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9A794" w14:textId="561C7DBB" w:rsidR="008323B3" w:rsidRPr="00F96AD1" w:rsidRDefault="008323B3" w:rsidP="00FA6C14">
      <w:pPr>
        <w:pStyle w:val="Title"/>
        <w:jc w:val="left"/>
        <w:rPr>
          <w:b/>
          <w:bCs/>
          <w:u w:val="none"/>
        </w:rPr>
      </w:pPr>
      <w:r w:rsidRPr="00F96AD1">
        <w:rPr>
          <w:b/>
          <w:bCs/>
          <w:u w:val="none"/>
        </w:rPr>
        <w:t>(Title) The Risk of Post-Sale Safety Improvements</w:t>
      </w:r>
    </w:p>
    <w:p w14:paraId="1475CB6F" w14:textId="060A309A" w:rsidR="008323B3" w:rsidRPr="00F96AD1" w:rsidRDefault="008323B3" w:rsidP="00FA6C14">
      <w:pPr>
        <w:pStyle w:val="Title"/>
        <w:jc w:val="left"/>
        <w:rPr>
          <w:b/>
          <w:bCs/>
          <w:u w:val="none"/>
        </w:rPr>
      </w:pPr>
    </w:p>
    <w:p w14:paraId="4FF73E2A" w14:textId="78415B25" w:rsidR="008323B3" w:rsidRPr="00F96AD1" w:rsidRDefault="008323B3" w:rsidP="00FA6C14">
      <w:pPr>
        <w:pStyle w:val="Title"/>
        <w:jc w:val="left"/>
        <w:rPr>
          <w:b/>
          <w:bCs/>
          <w:u w:val="none"/>
        </w:rPr>
      </w:pPr>
      <w:r w:rsidRPr="00F96AD1">
        <w:rPr>
          <w:b/>
          <w:bCs/>
          <w:u w:val="none"/>
        </w:rPr>
        <w:t>(Subtitle)</w:t>
      </w:r>
    </w:p>
    <w:p w14:paraId="7E528B5B" w14:textId="3FB91812" w:rsidR="008323B3" w:rsidRPr="00F96AD1" w:rsidRDefault="008323B3" w:rsidP="00FA6C14">
      <w:pPr>
        <w:pStyle w:val="Title"/>
        <w:jc w:val="left"/>
        <w:rPr>
          <w:b/>
          <w:bCs/>
          <w:u w:val="none"/>
        </w:rPr>
      </w:pPr>
    </w:p>
    <w:p w14:paraId="3ADD47AD" w14:textId="067E21C9" w:rsidR="008323B3" w:rsidRPr="00F96AD1" w:rsidRDefault="008323B3" w:rsidP="00FA6C14">
      <w:pPr>
        <w:pStyle w:val="Title"/>
        <w:jc w:val="left"/>
        <w:rPr>
          <w:b/>
          <w:bCs/>
          <w:u w:val="none"/>
        </w:rPr>
      </w:pPr>
      <w:r w:rsidRPr="00F96AD1">
        <w:rPr>
          <w:b/>
          <w:bCs/>
          <w:u w:val="none"/>
        </w:rPr>
        <w:t>(Author) By Kenneth Ross</w:t>
      </w:r>
    </w:p>
    <w:p w14:paraId="2FE2D86A" w14:textId="2C951D6C" w:rsidR="008323B3" w:rsidRDefault="008323B3" w:rsidP="00FA6C14">
      <w:pPr>
        <w:pStyle w:val="Title"/>
        <w:jc w:val="left"/>
        <w:rPr>
          <w:u w:val="none"/>
        </w:rPr>
      </w:pPr>
    </w:p>
    <w:p w14:paraId="0BB10B5F" w14:textId="42BB7216" w:rsidR="008323B3" w:rsidRPr="000D64DE" w:rsidRDefault="008323B3" w:rsidP="008323B3">
      <w:pPr>
        <w:pStyle w:val="NormalWeb"/>
        <w:spacing w:before="0" w:beforeAutospacing="0" w:after="0" w:afterAutospacing="0"/>
        <w:rPr>
          <w:rFonts w:eastAsia="Calibri"/>
          <w:i/>
          <w:iCs/>
        </w:rPr>
      </w:pPr>
      <w:r w:rsidRPr="00F96AD1">
        <w:rPr>
          <w:b/>
          <w:bCs/>
        </w:rPr>
        <w:t>(Author Bio)</w:t>
      </w:r>
      <w:r>
        <w:t xml:space="preserve"> </w:t>
      </w:r>
      <w:r w:rsidRPr="0023473B">
        <w:rPr>
          <w:rFonts w:eastAsia="Calibri"/>
          <w:b/>
          <w:bCs/>
          <w:i/>
          <w:iCs/>
        </w:rPr>
        <w:t>Kenneth Ross</w:t>
      </w:r>
      <w:r w:rsidRPr="000D64DE">
        <w:rPr>
          <w:rFonts w:eastAsia="Calibri"/>
          <w:i/>
          <w:iCs/>
        </w:rPr>
        <w:t xml:space="preserve"> is a Senior Contributor to </w:t>
      </w:r>
      <w:proofErr w:type="spellStart"/>
      <w:r w:rsidRPr="000D64DE">
        <w:rPr>
          <w:rFonts w:eastAsia="Calibri"/>
          <w:iCs/>
        </w:rPr>
        <w:t>InCompliance</w:t>
      </w:r>
      <w:proofErr w:type="spellEnd"/>
      <w:r w:rsidRPr="000D64DE">
        <w:rPr>
          <w:rFonts w:eastAsia="Calibri"/>
          <w:i/>
          <w:iCs/>
        </w:rPr>
        <w:t xml:space="preserve"> Magazine, and a former </w:t>
      </w:r>
      <w:r w:rsidRPr="00EF4533">
        <w:rPr>
          <w:rFonts w:eastAsia="Calibri"/>
          <w:i/>
          <w:iCs/>
          <w:color w:val="000000"/>
        </w:rPr>
        <w:t xml:space="preserve">partner and now Of Counsel to Bowman and Brooke LLP. Ross provides legal and practical advice to manufacturers and other product sellers in all areas of product safety, regulatory compliance and product liability prevention, including risk assessment, document management, safety management, recalls and dealing with the CPSC. He can be reached at </w:t>
      </w:r>
      <w:hyperlink r:id="rId8" w:history="1">
        <w:r w:rsidRPr="00EF4533">
          <w:rPr>
            <w:rStyle w:val="Hyperlink"/>
            <w:rFonts w:eastAsia="Calibri"/>
            <w:i/>
            <w:iCs/>
          </w:rPr>
          <w:t>952-210-2212</w:t>
        </w:r>
      </w:hyperlink>
      <w:r w:rsidRPr="00EF4533">
        <w:rPr>
          <w:rFonts w:eastAsia="Calibri"/>
          <w:i/>
          <w:iCs/>
        </w:rPr>
        <w:t xml:space="preserve"> or</w:t>
      </w:r>
      <w:r w:rsidRPr="00EF4533">
        <w:rPr>
          <w:rFonts w:eastAsia="Calibri"/>
          <w:i/>
          <w:iCs/>
          <w:color w:val="0000FF"/>
          <w:u w:val="single"/>
        </w:rPr>
        <w:t xml:space="preserve"> kenrossesq@gmail.com.</w:t>
      </w:r>
      <w:r w:rsidRPr="00EF4533">
        <w:rPr>
          <w:rFonts w:eastAsia="Calibri"/>
          <w:i/>
          <w:iCs/>
          <w:color w:val="000000"/>
        </w:rPr>
        <w:t xml:space="preserve"> Other articles by </w:t>
      </w:r>
      <w:r>
        <w:rPr>
          <w:rFonts w:eastAsia="Calibri"/>
          <w:i/>
          <w:iCs/>
          <w:color w:val="000000"/>
        </w:rPr>
        <w:t>Ken</w:t>
      </w:r>
      <w:r w:rsidRPr="00EF4533">
        <w:rPr>
          <w:rFonts w:eastAsia="Calibri"/>
          <w:i/>
          <w:iCs/>
          <w:color w:val="000000"/>
        </w:rPr>
        <w:t xml:space="preserve"> can be accessed at </w:t>
      </w:r>
      <w:hyperlink r:id="rId9" w:history="1">
        <w:r w:rsidRPr="00EF4533">
          <w:rPr>
            <w:rFonts w:eastAsia="Calibri"/>
            <w:i/>
            <w:iCs/>
            <w:color w:val="0000FF"/>
            <w:u w:val="single"/>
          </w:rPr>
          <w:t>www.productliabilityprevention.com</w:t>
        </w:r>
      </w:hyperlink>
      <w:r w:rsidRPr="00EF4533">
        <w:rPr>
          <w:rFonts w:eastAsia="Calibri"/>
          <w:i/>
          <w:iCs/>
          <w:color w:val="000000"/>
        </w:rPr>
        <w:t>.</w:t>
      </w:r>
    </w:p>
    <w:p w14:paraId="03D35258" w14:textId="5D0AA02E" w:rsidR="008323B3" w:rsidRDefault="008323B3" w:rsidP="00FA6C14">
      <w:pPr>
        <w:pStyle w:val="Title"/>
        <w:jc w:val="left"/>
        <w:rPr>
          <w:u w:val="none"/>
        </w:rPr>
      </w:pPr>
      <w:bookmarkStart w:id="0" w:name="_GoBack"/>
      <w:bookmarkEnd w:id="0"/>
    </w:p>
    <w:p w14:paraId="7BAFF6F9" w14:textId="3E78133A" w:rsidR="008323B3" w:rsidRPr="00A2304E" w:rsidRDefault="008323B3" w:rsidP="00FA6C14">
      <w:pPr>
        <w:pStyle w:val="Title"/>
        <w:jc w:val="left"/>
        <w:rPr>
          <w:b/>
          <w:bCs/>
          <w:i/>
          <w:iCs/>
          <w:u w:val="none"/>
        </w:rPr>
      </w:pPr>
      <w:r w:rsidRPr="00F96AD1">
        <w:rPr>
          <w:b/>
          <w:bCs/>
          <w:u w:val="none"/>
        </w:rPr>
        <w:t xml:space="preserve">(Article Brief) </w:t>
      </w:r>
      <w:r w:rsidR="00A2304E" w:rsidRPr="00A2304E">
        <w:rPr>
          <w:i/>
          <w:iCs/>
          <w:u w:val="none"/>
        </w:rPr>
        <w:t xml:space="preserve">This article </w:t>
      </w:r>
      <w:r w:rsidR="00A2304E">
        <w:rPr>
          <w:i/>
          <w:iCs/>
          <w:u w:val="none"/>
        </w:rPr>
        <w:t xml:space="preserve">presents the legal issues around </w:t>
      </w:r>
      <w:r w:rsidR="00A2304E" w:rsidRPr="00A2304E">
        <w:rPr>
          <w:i/>
          <w:iCs/>
          <w:u w:val="none"/>
        </w:rPr>
        <w:t xml:space="preserve">pre- and post-sale safety improvements </w:t>
      </w:r>
      <w:r w:rsidR="00A2304E">
        <w:rPr>
          <w:i/>
          <w:iCs/>
          <w:u w:val="none"/>
        </w:rPr>
        <w:t xml:space="preserve">in products, </w:t>
      </w:r>
      <w:r w:rsidR="00A2304E" w:rsidRPr="00A2304E">
        <w:rPr>
          <w:i/>
          <w:iCs/>
          <w:u w:val="none"/>
        </w:rPr>
        <w:t xml:space="preserve">and provides </w:t>
      </w:r>
      <w:r w:rsidR="00A2304E">
        <w:rPr>
          <w:i/>
          <w:iCs/>
          <w:u w:val="none"/>
        </w:rPr>
        <w:t xml:space="preserve">recommendations </w:t>
      </w:r>
      <w:r w:rsidR="00A2304E" w:rsidRPr="00A2304E">
        <w:rPr>
          <w:i/>
          <w:iCs/>
          <w:u w:val="none"/>
        </w:rPr>
        <w:t>to document the</w:t>
      </w:r>
      <w:r w:rsidR="00A2304E">
        <w:rPr>
          <w:i/>
          <w:iCs/>
          <w:u w:val="none"/>
        </w:rPr>
        <w:t>m</w:t>
      </w:r>
      <w:r w:rsidR="00A2304E" w:rsidRPr="00A2304E">
        <w:rPr>
          <w:i/>
          <w:iCs/>
          <w:u w:val="none"/>
        </w:rPr>
        <w:t>.</w:t>
      </w:r>
      <w:r w:rsidR="00A2304E" w:rsidRPr="00A2304E">
        <w:rPr>
          <w:b/>
          <w:bCs/>
          <w:i/>
          <w:iCs/>
          <w:u w:val="none"/>
        </w:rPr>
        <w:t xml:space="preserve"> </w:t>
      </w:r>
    </w:p>
    <w:p w14:paraId="7E7A3182" w14:textId="77777777" w:rsidR="008323B3" w:rsidRDefault="008323B3" w:rsidP="007666C0">
      <w:pPr>
        <w:pStyle w:val="Title"/>
        <w:jc w:val="left"/>
        <w:rPr>
          <w:u w:val="none"/>
        </w:rPr>
      </w:pPr>
    </w:p>
    <w:p w14:paraId="79EAAB2B" w14:textId="32A3EA9B" w:rsidR="00C21F18" w:rsidRDefault="00B64607" w:rsidP="00B64607">
      <w:pPr>
        <w:pStyle w:val="Title"/>
        <w:jc w:val="left"/>
        <w:rPr>
          <w:u w:val="none"/>
        </w:rPr>
      </w:pPr>
      <w:r>
        <w:rPr>
          <w:u w:val="none"/>
        </w:rPr>
        <w:t>I</w:t>
      </w:r>
      <w:r w:rsidR="00FA6C14">
        <w:rPr>
          <w:u w:val="none"/>
        </w:rPr>
        <w:t xml:space="preserve">n many product liability cases where </w:t>
      </w:r>
      <w:r w:rsidR="00B27523">
        <w:rPr>
          <w:u w:val="none"/>
        </w:rPr>
        <w:t xml:space="preserve">a </w:t>
      </w:r>
      <w:r w:rsidR="00FA6C14">
        <w:rPr>
          <w:u w:val="none"/>
        </w:rPr>
        <w:t>design defect is alleged</w:t>
      </w:r>
      <w:r>
        <w:rPr>
          <w:u w:val="none"/>
        </w:rPr>
        <w:t>, the key focus</w:t>
      </w:r>
      <w:r w:rsidR="00FA6C14">
        <w:rPr>
          <w:u w:val="none"/>
        </w:rPr>
        <w:t xml:space="preserve"> is</w:t>
      </w:r>
      <w:r>
        <w:rPr>
          <w:u w:val="none"/>
        </w:rPr>
        <w:t xml:space="preserve"> on </w:t>
      </w:r>
      <w:r w:rsidR="00FA6C14">
        <w:rPr>
          <w:u w:val="none"/>
        </w:rPr>
        <w:t>whether there was a “reasonable alternative design” that would have prevented the accident</w:t>
      </w:r>
      <w:r>
        <w:rPr>
          <w:u w:val="none"/>
        </w:rPr>
        <w:t xml:space="preserve">. </w:t>
      </w:r>
      <w:r w:rsidR="00FA6C14">
        <w:rPr>
          <w:u w:val="none"/>
        </w:rPr>
        <w:t xml:space="preserve">The plaintiff’s expert says that </w:t>
      </w:r>
      <w:r w:rsidR="00FF3BAF">
        <w:rPr>
          <w:u w:val="none"/>
        </w:rPr>
        <w:t xml:space="preserve">they </w:t>
      </w:r>
      <w:r w:rsidR="00FA6C14">
        <w:rPr>
          <w:u w:val="none"/>
        </w:rPr>
        <w:t>could have made a safer product at a reasonable cost</w:t>
      </w:r>
      <w:r>
        <w:rPr>
          <w:u w:val="none"/>
        </w:rPr>
        <w:t>,</w:t>
      </w:r>
      <w:r w:rsidR="00FA6C14">
        <w:rPr>
          <w:u w:val="none"/>
        </w:rPr>
        <w:t xml:space="preserve"> and that the manufacturer was negligent in not incorporating this safer design </w:t>
      </w:r>
      <w:r w:rsidR="006168ED">
        <w:rPr>
          <w:u w:val="none"/>
        </w:rPr>
        <w:t xml:space="preserve">into its product </w:t>
      </w:r>
      <w:r w:rsidR="00FA6C14">
        <w:rPr>
          <w:u w:val="none"/>
        </w:rPr>
        <w:t>or</w:t>
      </w:r>
      <w:r>
        <w:rPr>
          <w:u w:val="none"/>
        </w:rPr>
        <w:t xml:space="preserve">, alternatively, </w:t>
      </w:r>
      <w:r w:rsidR="00FA6C14">
        <w:rPr>
          <w:u w:val="none"/>
        </w:rPr>
        <w:t xml:space="preserve">that this </w:t>
      </w:r>
      <w:r w:rsidR="00FF3BAF">
        <w:rPr>
          <w:u w:val="none"/>
        </w:rPr>
        <w:t xml:space="preserve">safer design </w:t>
      </w:r>
      <w:r w:rsidR="00FA6C14">
        <w:rPr>
          <w:u w:val="none"/>
        </w:rPr>
        <w:t xml:space="preserve">is proof that the product was defective when </w:t>
      </w:r>
      <w:r w:rsidR="00BF12FB">
        <w:rPr>
          <w:u w:val="none"/>
        </w:rPr>
        <w:t xml:space="preserve">it was </w:t>
      </w:r>
      <w:r w:rsidR="00FA6C14">
        <w:rPr>
          <w:u w:val="none"/>
        </w:rPr>
        <w:t xml:space="preserve">sold. </w:t>
      </w:r>
      <w:r w:rsidR="00FF3BAF">
        <w:rPr>
          <w:u w:val="none"/>
        </w:rPr>
        <w:t>I</w:t>
      </w:r>
      <w:r w:rsidR="00FA6C14">
        <w:rPr>
          <w:u w:val="none"/>
        </w:rPr>
        <w:t>t</w:t>
      </w:r>
      <w:r>
        <w:rPr>
          <w:u w:val="none"/>
        </w:rPr>
        <w:t>’s</w:t>
      </w:r>
      <w:r w:rsidR="00FA6C14">
        <w:rPr>
          <w:u w:val="none"/>
        </w:rPr>
        <w:t xml:space="preserve"> </w:t>
      </w:r>
      <w:r>
        <w:rPr>
          <w:u w:val="none"/>
        </w:rPr>
        <w:t xml:space="preserve">then </w:t>
      </w:r>
      <w:r w:rsidR="00FA6C14">
        <w:rPr>
          <w:u w:val="none"/>
        </w:rPr>
        <w:t>up to the jury to decide whether the technology was available at that time and whether the safer design should have been implemented</w:t>
      </w:r>
      <w:r>
        <w:rPr>
          <w:u w:val="none"/>
        </w:rPr>
        <w:t xml:space="preserve">. </w:t>
      </w:r>
    </w:p>
    <w:p w14:paraId="3AB59758" w14:textId="77777777" w:rsidR="00C21F18" w:rsidRDefault="00C21F18" w:rsidP="00B64607">
      <w:pPr>
        <w:pStyle w:val="Title"/>
        <w:jc w:val="left"/>
        <w:rPr>
          <w:u w:val="none"/>
        </w:rPr>
      </w:pPr>
    </w:p>
    <w:p w14:paraId="637BD539" w14:textId="2513FDEB" w:rsidR="0064373E" w:rsidRDefault="00C21F18" w:rsidP="00B64607">
      <w:pPr>
        <w:pStyle w:val="Title"/>
        <w:jc w:val="left"/>
        <w:rPr>
          <w:u w:val="none"/>
        </w:rPr>
      </w:pPr>
      <w:r>
        <w:rPr>
          <w:u w:val="none"/>
        </w:rPr>
        <w:t xml:space="preserve">One important piece of evidence that can be used against the manufacturer </w:t>
      </w:r>
      <w:r w:rsidR="00B64607">
        <w:rPr>
          <w:u w:val="none"/>
        </w:rPr>
        <w:t xml:space="preserve">can be found in </w:t>
      </w:r>
      <w:r w:rsidR="00FF3BAF">
        <w:rPr>
          <w:u w:val="none"/>
        </w:rPr>
        <w:t>case</w:t>
      </w:r>
      <w:r w:rsidR="00B64607">
        <w:rPr>
          <w:u w:val="none"/>
        </w:rPr>
        <w:t>s</w:t>
      </w:r>
      <w:r w:rsidR="00FF3BAF">
        <w:rPr>
          <w:u w:val="none"/>
        </w:rPr>
        <w:t xml:space="preserve"> </w:t>
      </w:r>
      <w:r>
        <w:rPr>
          <w:u w:val="none"/>
        </w:rPr>
        <w:t xml:space="preserve">where </w:t>
      </w:r>
      <w:r w:rsidR="00327F6F">
        <w:rPr>
          <w:u w:val="none"/>
        </w:rPr>
        <w:t xml:space="preserve">the manufacturer improved </w:t>
      </w:r>
      <w:r>
        <w:rPr>
          <w:u w:val="none"/>
        </w:rPr>
        <w:t xml:space="preserve">the product’s design </w:t>
      </w:r>
      <w:r w:rsidRPr="00F84C00">
        <w:t>after</w:t>
      </w:r>
      <w:r>
        <w:rPr>
          <w:u w:val="none"/>
        </w:rPr>
        <w:t xml:space="preserve"> the sale of the product to the plaintiff</w:t>
      </w:r>
      <w:r w:rsidR="00B64607">
        <w:rPr>
          <w:u w:val="none"/>
        </w:rPr>
        <w:t xml:space="preserve">. </w:t>
      </w:r>
      <w:r w:rsidR="00FA6C14">
        <w:rPr>
          <w:u w:val="none"/>
        </w:rPr>
        <w:t xml:space="preserve"> </w:t>
      </w:r>
      <w:r w:rsidR="0064373E">
        <w:rPr>
          <w:u w:val="none"/>
        </w:rPr>
        <w:t xml:space="preserve">This article will discuss the law concerning </w:t>
      </w:r>
      <w:r w:rsidR="00327F6F">
        <w:rPr>
          <w:u w:val="none"/>
        </w:rPr>
        <w:t xml:space="preserve">pre-sale and post-sale </w:t>
      </w:r>
      <w:r w:rsidR="0064373E">
        <w:rPr>
          <w:u w:val="none"/>
        </w:rPr>
        <w:t>safety improvements and</w:t>
      </w:r>
      <w:r w:rsidR="00B64607">
        <w:rPr>
          <w:u w:val="none"/>
        </w:rPr>
        <w:t xml:space="preserve"> offer </w:t>
      </w:r>
      <w:r w:rsidR="0064373E">
        <w:rPr>
          <w:u w:val="none"/>
        </w:rPr>
        <w:t xml:space="preserve">practical suggestions on how to analyze and document </w:t>
      </w:r>
      <w:r w:rsidR="00327F6F">
        <w:rPr>
          <w:u w:val="none"/>
        </w:rPr>
        <w:t>these changes</w:t>
      </w:r>
      <w:r w:rsidR="00B64607">
        <w:rPr>
          <w:u w:val="none"/>
        </w:rPr>
        <w:t xml:space="preserve">. </w:t>
      </w:r>
    </w:p>
    <w:p w14:paraId="20AFC5C6" w14:textId="77777777" w:rsidR="0064373E" w:rsidRDefault="0064373E" w:rsidP="00B64607">
      <w:pPr>
        <w:pStyle w:val="Title"/>
        <w:jc w:val="left"/>
        <w:rPr>
          <w:u w:val="none"/>
        </w:rPr>
      </w:pPr>
    </w:p>
    <w:p w14:paraId="1242FD25" w14:textId="77777777" w:rsidR="006168ED" w:rsidRPr="001E61DA" w:rsidRDefault="006168ED" w:rsidP="00B64607">
      <w:pPr>
        <w:pStyle w:val="Title"/>
        <w:jc w:val="left"/>
        <w:rPr>
          <w:b/>
          <w:bCs/>
          <w:u w:val="none"/>
        </w:rPr>
      </w:pPr>
      <w:r w:rsidRPr="001E61DA">
        <w:rPr>
          <w:b/>
          <w:bCs/>
          <w:u w:val="none"/>
        </w:rPr>
        <w:t>The Law – Defective at the Time of Sale</w:t>
      </w:r>
    </w:p>
    <w:p w14:paraId="70F70C89" w14:textId="24AA9DCE" w:rsidR="00B27523" w:rsidRDefault="00B27523" w:rsidP="00B64607">
      <w:pPr>
        <w:pStyle w:val="Title"/>
        <w:jc w:val="left"/>
        <w:rPr>
          <w:u w:val="none"/>
        </w:rPr>
      </w:pPr>
      <w:r>
        <w:rPr>
          <w:u w:val="none"/>
        </w:rPr>
        <w:t>E</w:t>
      </w:r>
      <w:r w:rsidR="0064373E">
        <w:rPr>
          <w:u w:val="none"/>
        </w:rPr>
        <w:t>videntiary rules affect the admissibility of post-sale safety improvements</w:t>
      </w:r>
      <w:r w:rsidR="00B64607">
        <w:rPr>
          <w:u w:val="none"/>
        </w:rPr>
        <w:t xml:space="preserve">. </w:t>
      </w:r>
      <w:r w:rsidR="00C21F18">
        <w:rPr>
          <w:u w:val="none"/>
        </w:rPr>
        <w:t xml:space="preserve">In cases where the improvement was made </w:t>
      </w:r>
      <w:r w:rsidR="0064373E">
        <w:rPr>
          <w:u w:val="none"/>
        </w:rPr>
        <w:t xml:space="preserve">after sale but </w:t>
      </w:r>
      <w:r w:rsidR="00C21F18" w:rsidRPr="00BF12FB">
        <w:rPr>
          <w:u w:val="none"/>
        </w:rPr>
        <w:t>prior to</w:t>
      </w:r>
      <w:r w:rsidR="00C21F18">
        <w:rPr>
          <w:u w:val="none"/>
        </w:rPr>
        <w:t xml:space="preserve"> the accident, </w:t>
      </w:r>
      <w:r w:rsidR="005C3958">
        <w:rPr>
          <w:u w:val="none"/>
        </w:rPr>
        <w:t xml:space="preserve">such </w:t>
      </w:r>
      <w:r w:rsidR="00C21F18">
        <w:rPr>
          <w:u w:val="none"/>
        </w:rPr>
        <w:t>evidence is generally admissible</w:t>
      </w:r>
      <w:r w:rsidR="00B64607">
        <w:rPr>
          <w:u w:val="none"/>
        </w:rPr>
        <w:t xml:space="preserve">. </w:t>
      </w:r>
      <w:r>
        <w:rPr>
          <w:u w:val="none"/>
        </w:rPr>
        <w:t>However</w:t>
      </w:r>
      <w:r w:rsidR="005C3958">
        <w:rPr>
          <w:u w:val="none"/>
        </w:rPr>
        <w:t xml:space="preserve">, in many situations where </w:t>
      </w:r>
      <w:r w:rsidR="0064373E">
        <w:rPr>
          <w:u w:val="none"/>
        </w:rPr>
        <w:t xml:space="preserve">safety improvements </w:t>
      </w:r>
      <w:r w:rsidR="005C3958">
        <w:rPr>
          <w:u w:val="none"/>
        </w:rPr>
        <w:t xml:space="preserve">are </w:t>
      </w:r>
      <w:r w:rsidR="0064373E">
        <w:rPr>
          <w:u w:val="none"/>
        </w:rPr>
        <w:t>made after an accident occurs</w:t>
      </w:r>
      <w:r w:rsidR="00877ABC">
        <w:rPr>
          <w:u w:val="none"/>
        </w:rPr>
        <w:t xml:space="preserve">, </w:t>
      </w:r>
      <w:r>
        <w:rPr>
          <w:u w:val="none"/>
        </w:rPr>
        <w:t xml:space="preserve">the court’s rules </w:t>
      </w:r>
      <w:r w:rsidR="005C3958">
        <w:rPr>
          <w:u w:val="none"/>
        </w:rPr>
        <w:t xml:space="preserve">typically </w:t>
      </w:r>
      <w:r w:rsidR="00C21F18">
        <w:rPr>
          <w:u w:val="none"/>
        </w:rPr>
        <w:t xml:space="preserve">exclude </w:t>
      </w:r>
      <w:r w:rsidR="0064373E">
        <w:rPr>
          <w:u w:val="none"/>
        </w:rPr>
        <w:t xml:space="preserve">such </w:t>
      </w:r>
      <w:r w:rsidR="00C21F18">
        <w:rPr>
          <w:u w:val="none"/>
        </w:rPr>
        <w:t>evidence</w:t>
      </w:r>
      <w:r w:rsidR="006375C5">
        <w:rPr>
          <w:u w:val="none"/>
        </w:rPr>
        <w:t>.</w:t>
      </w:r>
      <w:r w:rsidR="00C21F18">
        <w:rPr>
          <w:u w:val="none"/>
        </w:rPr>
        <w:t xml:space="preserve"> This </w:t>
      </w:r>
      <w:r w:rsidR="0064373E">
        <w:rPr>
          <w:u w:val="none"/>
        </w:rPr>
        <w:t xml:space="preserve">exclusion is meant </w:t>
      </w:r>
      <w:r w:rsidR="005C3958">
        <w:rPr>
          <w:u w:val="none"/>
        </w:rPr>
        <w:t xml:space="preserve">to encourage </w:t>
      </w:r>
      <w:r w:rsidR="0064373E">
        <w:rPr>
          <w:u w:val="none"/>
        </w:rPr>
        <w:t xml:space="preserve">manufacturers </w:t>
      </w:r>
      <w:r w:rsidR="005C3958">
        <w:rPr>
          <w:u w:val="none"/>
        </w:rPr>
        <w:t xml:space="preserve">to </w:t>
      </w:r>
      <w:r w:rsidR="0064373E">
        <w:rPr>
          <w:u w:val="none"/>
        </w:rPr>
        <w:t>fix a safety</w:t>
      </w:r>
      <w:r w:rsidR="005C3958">
        <w:rPr>
          <w:u w:val="none"/>
        </w:rPr>
        <w:t>-related</w:t>
      </w:r>
      <w:r w:rsidR="0064373E">
        <w:rPr>
          <w:u w:val="none"/>
        </w:rPr>
        <w:t xml:space="preserve"> problem after an accident occurs</w:t>
      </w:r>
      <w:r w:rsidR="00B64607">
        <w:rPr>
          <w:u w:val="none"/>
        </w:rPr>
        <w:t xml:space="preserve">. </w:t>
      </w:r>
    </w:p>
    <w:p w14:paraId="791C4656" w14:textId="77777777" w:rsidR="00B27523" w:rsidRDefault="00B27523" w:rsidP="00B64607">
      <w:pPr>
        <w:pStyle w:val="Title"/>
        <w:jc w:val="left"/>
        <w:rPr>
          <w:u w:val="none"/>
        </w:rPr>
      </w:pPr>
    </w:p>
    <w:p w14:paraId="5F837055" w14:textId="40749DB6" w:rsidR="00C21F18" w:rsidRDefault="006168ED" w:rsidP="00B64607">
      <w:pPr>
        <w:pStyle w:val="Title"/>
        <w:jc w:val="left"/>
        <w:rPr>
          <w:u w:val="none"/>
        </w:rPr>
      </w:pPr>
      <w:r>
        <w:rPr>
          <w:u w:val="none"/>
        </w:rPr>
        <w:t>However, t</w:t>
      </w:r>
      <w:r w:rsidR="00791AC0">
        <w:rPr>
          <w:u w:val="none"/>
        </w:rPr>
        <w:t xml:space="preserve">his exclusion </w:t>
      </w:r>
      <w:r w:rsidR="006375C5">
        <w:rPr>
          <w:u w:val="none"/>
        </w:rPr>
        <w:t xml:space="preserve">does not work if the evidence is offered </w:t>
      </w:r>
      <w:r w:rsidR="00C56A37">
        <w:rPr>
          <w:u w:val="none"/>
        </w:rPr>
        <w:t xml:space="preserve">in order </w:t>
      </w:r>
      <w:r w:rsidR="006375C5">
        <w:rPr>
          <w:u w:val="none"/>
        </w:rPr>
        <w:t xml:space="preserve">to </w:t>
      </w:r>
      <w:r w:rsidR="00877ABC">
        <w:rPr>
          <w:u w:val="none"/>
        </w:rPr>
        <w:t>rebut</w:t>
      </w:r>
      <w:r w:rsidR="006375C5">
        <w:rPr>
          <w:u w:val="none"/>
        </w:rPr>
        <w:t xml:space="preserve"> a manufacturer’s position that the </w:t>
      </w:r>
      <w:r w:rsidR="00BF12FB">
        <w:rPr>
          <w:u w:val="none"/>
        </w:rPr>
        <w:t xml:space="preserve">design improvement </w:t>
      </w:r>
      <w:r w:rsidR="00877ABC">
        <w:rPr>
          <w:u w:val="none"/>
        </w:rPr>
        <w:t xml:space="preserve">proposed by plaintiff </w:t>
      </w:r>
      <w:r w:rsidR="006375C5">
        <w:rPr>
          <w:u w:val="none"/>
        </w:rPr>
        <w:t>is not feasible</w:t>
      </w:r>
      <w:r w:rsidR="00B64607">
        <w:rPr>
          <w:u w:val="none"/>
        </w:rPr>
        <w:t xml:space="preserve">. </w:t>
      </w:r>
      <w:r w:rsidR="006375C5">
        <w:rPr>
          <w:u w:val="none"/>
        </w:rPr>
        <w:t xml:space="preserve">It also </w:t>
      </w:r>
      <w:r w:rsidR="00791AC0">
        <w:rPr>
          <w:u w:val="none"/>
        </w:rPr>
        <w:t xml:space="preserve">does not apply to actions by third parties such as competitors who come out with safety improvements </w:t>
      </w:r>
      <w:r w:rsidR="00877ABC">
        <w:rPr>
          <w:u w:val="none"/>
        </w:rPr>
        <w:t xml:space="preserve">before or </w:t>
      </w:r>
      <w:r w:rsidR="00791AC0">
        <w:rPr>
          <w:u w:val="none"/>
        </w:rPr>
        <w:t xml:space="preserve">after an accident involving </w:t>
      </w:r>
      <w:r w:rsidR="00C56A37">
        <w:rPr>
          <w:u w:val="none"/>
        </w:rPr>
        <w:t>the</w:t>
      </w:r>
      <w:r w:rsidR="00791AC0">
        <w:rPr>
          <w:u w:val="none"/>
        </w:rPr>
        <w:t xml:space="preserve"> manufacturer’s product</w:t>
      </w:r>
      <w:r w:rsidR="00B64607">
        <w:rPr>
          <w:u w:val="none"/>
        </w:rPr>
        <w:t xml:space="preserve">. </w:t>
      </w:r>
      <w:r w:rsidR="00327F6F">
        <w:rPr>
          <w:u w:val="none"/>
        </w:rPr>
        <w:t xml:space="preserve">And, in some states, it does not apply to actions brought under </w:t>
      </w:r>
      <w:r w:rsidR="00BF12FB">
        <w:rPr>
          <w:u w:val="none"/>
        </w:rPr>
        <w:t xml:space="preserve">the theory of </w:t>
      </w:r>
      <w:r w:rsidR="00327F6F">
        <w:rPr>
          <w:u w:val="none"/>
        </w:rPr>
        <w:t xml:space="preserve">strict liability. </w:t>
      </w:r>
    </w:p>
    <w:p w14:paraId="50795361" w14:textId="77777777" w:rsidR="00FA6C14" w:rsidRDefault="00FA6C14" w:rsidP="00B64607">
      <w:pPr>
        <w:pStyle w:val="Title"/>
        <w:jc w:val="left"/>
        <w:rPr>
          <w:u w:val="none"/>
        </w:rPr>
      </w:pPr>
    </w:p>
    <w:p w14:paraId="59809CA9" w14:textId="4189CB30" w:rsidR="006168ED" w:rsidRDefault="006A319D" w:rsidP="00B64607">
      <w:pPr>
        <w:pStyle w:val="Title"/>
        <w:jc w:val="left"/>
        <w:rPr>
          <w:u w:val="none"/>
        </w:rPr>
      </w:pPr>
      <w:r>
        <w:rPr>
          <w:u w:val="none"/>
        </w:rPr>
        <w:t xml:space="preserve">Of course, </w:t>
      </w:r>
      <w:r w:rsidR="000F21ED">
        <w:rPr>
          <w:u w:val="none"/>
        </w:rPr>
        <w:t>all</w:t>
      </w:r>
      <w:r>
        <w:rPr>
          <w:u w:val="none"/>
        </w:rPr>
        <w:t xml:space="preserve"> this evidence </w:t>
      </w:r>
      <w:r w:rsidR="00C56A37">
        <w:rPr>
          <w:u w:val="none"/>
        </w:rPr>
        <w:t xml:space="preserve">could be used </w:t>
      </w:r>
      <w:r>
        <w:rPr>
          <w:u w:val="none"/>
        </w:rPr>
        <w:t xml:space="preserve">to support the </w:t>
      </w:r>
      <w:r w:rsidR="00EE43F7">
        <w:rPr>
          <w:u w:val="none"/>
        </w:rPr>
        <w:t xml:space="preserve">plaintiff’s </w:t>
      </w:r>
      <w:r>
        <w:rPr>
          <w:u w:val="none"/>
        </w:rPr>
        <w:t>position that the manufacturer could have made the product safer</w:t>
      </w:r>
      <w:r w:rsidR="00C56A37">
        <w:rPr>
          <w:u w:val="none"/>
        </w:rPr>
        <w:t>,</w:t>
      </w:r>
      <w:r>
        <w:rPr>
          <w:u w:val="none"/>
        </w:rPr>
        <w:t xml:space="preserve"> </w:t>
      </w:r>
      <w:r w:rsidR="00EE43F7">
        <w:rPr>
          <w:u w:val="none"/>
        </w:rPr>
        <w:t>a</w:t>
      </w:r>
      <w:r>
        <w:rPr>
          <w:u w:val="none"/>
        </w:rPr>
        <w:t>nd that this improvement could have been made before sale to the plaintiff</w:t>
      </w:r>
      <w:r w:rsidR="00B64607">
        <w:rPr>
          <w:u w:val="none"/>
        </w:rPr>
        <w:t xml:space="preserve">. </w:t>
      </w:r>
      <w:r w:rsidR="00C56A37">
        <w:rPr>
          <w:u w:val="none"/>
        </w:rPr>
        <w:t>As such</w:t>
      </w:r>
      <w:r w:rsidR="000F21ED">
        <w:rPr>
          <w:u w:val="none"/>
        </w:rPr>
        <w:t>,</w:t>
      </w:r>
      <w:r>
        <w:rPr>
          <w:u w:val="none"/>
        </w:rPr>
        <w:t xml:space="preserve"> it supports a negligence or strict liability claim that the product was defective when it was sold</w:t>
      </w:r>
      <w:r w:rsidR="00B64607">
        <w:rPr>
          <w:u w:val="none"/>
        </w:rPr>
        <w:t xml:space="preserve">. </w:t>
      </w:r>
    </w:p>
    <w:p w14:paraId="3606D2DE" w14:textId="77777777" w:rsidR="006168ED" w:rsidRDefault="006168ED" w:rsidP="00B64607">
      <w:pPr>
        <w:pStyle w:val="Title"/>
        <w:jc w:val="left"/>
        <w:rPr>
          <w:u w:val="none"/>
        </w:rPr>
      </w:pPr>
    </w:p>
    <w:p w14:paraId="3ED44F76" w14:textId="1886DB13" w:rsidR="0064373E" w:rsidRDefault="00327F6F" w:rsidP="00B64607">
      <w:pPr>
        <w:pStyle w:val="Title"/>
        <w:jc w:val="left"/>
        <w:rPr>
          <w:u w:val="none"/>
        </w:rPr>
      </w:pPr>
      <w:r>
        <w:rPr>
          <w:u w:val="none"/>
        </w:rPr>
        <w:t>For planning purposes, I have told clients that they should assume that any post-sale safety improvement will</w:t>
      </w:r>
      <w:r w:rsidR="00C56A37">
        <w:rPr>
          <w:u w:val="none"/>
        </w:rPr>
        <w:t xml:space="preserve">, </w:t>
      </w:r>
      <w:r>
        <w:rPr>
          <w:u w:val="none"/>
        </w:rPr>
        <w:t xml:space="preserve">at </w:t>
      </w:r>
      <w:r w:rsidR="00C56A37">
        <w:rPr>
          <w:u w:val="none"/>
        </w:rPr>
        <w:t xml:space="preserve">the very </w:t>
      </w:r>
      <w:r>
        <w:rPr>
          <w:u w:val="none"/>
        </w:rPr>
        <w:t>least</w:t>
      </w:r>
      <w:r w:rsidR="00C56A37">
        <w:rPr>
          <w:u w:val="none"/>
        </w:rPr>
        <w:t>,</w:t>
      </w:r>
      <w:r>
        <w:rPr>
          <w:u w:val="none"/>
        </w:rPr>
        <w:t xml:space="preserve"> be discoverable </w:t>
      </w:r>
      <w:r w:rsidR="00B27523">
        <w:rPr>
          <w:u w:val="none"/>
        </w:rPr>
        <w:t xml:space="preserve">by the plaintiff </w:t>
      </w:r>
      <w:r w:rsidR="00BF12FB">
        <w:rPr>
          <w:u w:val="none"/>
        </w:rPr>
        <w:t xml:space="preserve">in a lawsuit </w:t>
      </w:r>
      <w:r>
        <w:rPr>
          <w:u w:val="none"/>
        </w:rPr>
        <w:t xml:space="preserve">and </w:t>
      </w:r>
      <w:r w:rsidR="00C56A37">
        <w:rPr>
          <w:u w:val="none"/>
        </w:rPr>
        <w:t xml:space="preserve">may well </w:t>
      </w:r>
      <w:r>
        <w:rPr>
          <w:u w:val="none"/>
        </w:rPr>
        <w:t xml:space="preserve">be </w:t>
      </w:r>
      <w:r>
        <w:rPr>
          <w:u w:val="none"/>
        </w:rPr>
        <w:lastRenderedPageBreak/>
        <w:t xml:space="preserve">admitted </w:t>
      </w:r>
      <w:r w:rsidR="006168ED">
        <w:rPr>
          <w:u w:val="none"/>
        </w:rPr>
        <w:t xml:space="preserve">into evidence to </w:t>
      </w:r>
      <w:r>
        <w:rPr>
          <w:u w:val="none"/>
        </w:rPr>
        <w:t xml:space="preserve">support the plaintiff’s claim. Therefore, </w:t>
      </w:r>
      <w:r w:rsidR="006168ED">
        <w:rPr>
          <w:u w:val="none"/>
        </w:rPr>
        <w:t xml:space="preserve">the manufacturer </w:t>
      </w:r>
      <w:r w:rsidR="006375C5">
        <w:rPr>
          <w:u w:val="none"/>
        </w:rPr>
        <w:t xml:space="preserve">must be prepared to explain </w:t>
      </w:r>
      <w:r>
        <w:rPr>
          <w:u w:val="none"/>
        </w:rPr>
        <w:t xml:space="preserve">why that improvement was not available or appropriate </w:t>
      </w:r>
      <w:r w:rsidR="00C56A37">
        <w:rPr>
          <w:u w:val="none"/>
        </w:rPr>
        <w:t xml:space="preserve">to implement </w:t>
      </w:r>
      <w:r>
        <w:rPr>
          <w:u w:val="none"/>
        </w:rPr>
        <w:t>before</w:t>
      </w:r>
      <w:r w:rsidR="00C56A37">
        <w:rPr>
          <w:u w:val="none"/>
        </w:rPr>
        <w:t xml:space="preserve"> the product was sold </w:t>
      </w:r>
      <w:r>
        <w:rPr>
          <w:u w:val="none"/>
        </w:rPr>
        <w:t>to the plaintiff</w:t>
      </w:r>
      <w:r w:rsidR="00B64607">
        <w:rPr>
          <w:u w:val="none"/>
        </w:rPr>
        <w:t xml:space="preserve">. </w:t>
      </w:r>
      <w:r w:rsidR="00877ABC">
        <w:rPr>
          <w:u w:val="none"/>
        </w:rPr>
        <w:t xml:space="preserve"> </w:t>
      </w:r>
    </w:p>
    <w:p w14:paraId="71F94046" w14:textId="77777777" w:rsidR="006A319D" w:rsidRDefault="006A319D" w:rsidP="00B64607">
      <w:pPr>
        <w:pStyle w:val="Title"/>
        <w:jc w:val="left"/>
        <w:rPr>
          <w:u w:val="none"/>
        </w:rPr>
      </w:pPr>
    </w:p>
    <w:p w14:paraId="0223B88A" w14:textId="77777777" w:rsidR="006168ED" w:rsidRPr="001E61DA" w:rsidRDefault="006168ED" w:rsidP="00B64607">
      <w:pPr>
        <w:pStyle w:val="Title"/>
        <w:jc w:val="left"/>
        <w:rPr>
          <w:b/>
          <w:bCs/>
          <w:u w:val="none"/>
        </w:rPr>
      </w:pPr>
      <w:r w:rsidRPr="001E61DA">
        <w:rPr>
          <w:b/>
          <w:bCs/>
          <w:u w:val="none"/>
        </w:rPr>
        <w:t>The Law – Post-sale Duty to Warn</w:t>
      </w:r>
    </w:p>
    <w:p w14:paraId="4211CA61" w14:textId="79643881" w:rsidR="008155E7" w:rsidRDefault="00F37081" w:rsidP="00B64607">
      <w:pPr>
        <w:pStyle w:val="Title"/>
        <w:jc w:val="left"/>
        <w:rPr>
          <w:u w:val="none"/>
        </w:rPr>
      </w:pPr>
      <w:r>
        <w:rPr>
          <w:u w:val="none"/>
        </w:rPr>
        <w:t>P</w:t>
      </w:r>
      <w:r w:rsidR="006A319D">
        <w:rPr>
          <w:u w:val="none"/>
        </w:rPr>
        <w:t xml:space="preserve">ost-sale safety improvements can also </w:t>
      </w:r>
      <w:r w:rsidR="00327F6F">
        <w:rPr>
          <w:u w:val="none"/>
        </w:rPr>
        <w:t xml:space="preserve">create a </w:t>
      </w:r>
      <w:r w:rsidR="006A319D">
        <w:rPr>
          <w:u w:val="none"/>
        </w:rPr>
        <w:t>post-sale dut</w:t>
      </w:r>
      <w:r w:rsidR="00327F6F">
        <w:rPr>
          <w:u w:val="none"/>
        </w:rPr>
        <w:t>y</w:t>
      </w:r>
      <w:r>
        <w:rPr>
          <w:u w:val="none"/>
        </w:rPr>
        <w:t xml:space="preserve"> to warn</w:t>
      </w:r>
      <w:r w:rsidR="00B64607">
        <w:rPr>
          <w:u w:val="none"/>
        </w:rPr>
        <w:t xml:space="preserve">. </w:t>
      </w:r>
      <w:r w:rsidR="00BB7334">
        <w:rPr>
          <w:u w:val="none"/>
        </w:rPr>
        <w:t xml:space="preserve">The </w:t>
      </w:r>
      <w:r w:rsidR="00C56A37">
        <w:rPr>
          <w:u w:val="none"/>
        </w:rPr>
        <w:t>“</w:t>
      </w:r>
      <w:r w:rsidR="00BB7334">
        <w:rPr>
          <w:u w:val="none"/>
        </w:rPr>
        <w:t xml:space="preserve">Restatement </w:t>
      </w:r>
      <w:r w:rsidR="000F6BEA">
        <w:rPr>
          <w:u w:val="none"/>
        </w:rPr>
        <w:t xml:space="preserve">(Third) of Torts: </w:t>
      </w:r>
      <w:r w:rsidR="006A319D">
        <w:rPr>
          <w:u w:val="none"/>
        </w:rPr>
        <w:t>Products Liability</w:t>
      </w:r>
      <w:r w:rsidR="00C56A37">
        <w:rPr>
          <w:u w:val="none"/>
        </w:rPr>
        <w:t>”</w:t>
      </w:r>
      <w:r w:rsidR="000F6BEA">
        <w:rPr>
          <w:u w:val="none"/>
        </w:rPr>
        <w:t xml:space="preserve"> (“Restatement”)</w:t>
      </w:r>
      <w:r w:rsidR="006A319D">
        <w:rPr>
          <w:u w:val="none"/>
        </w:rPr>
        <w:t xml:space="preserve"> includes a section devoted to </w:t>
      </w:r>
      <w:r w:rsidR="00BB7334">
        <w:rPr>
          <w:u w:val="none"/>
        </w:rPr>
        <w:t>post-sale warnings</w:t>
      </w:r>
      <w:r w:rsidR="00B64607">
        <w:rPr>
          <w:u w:val="none"/>
        </w:rPr>
        <w:t xml:space="preserve">. </w:t>
      </w:r>
      <w:r w:rsidR="00B27523">
        <w:rPr>
          <w:u w:val="none"/>
        </w:rPr>
        <w:t xml:space="preserve">It </w:t>
      </w:r>
      <w:r w:rsidR="00C56A37">
        <w:rPr>
          <w:u w:val="none"/>
        </w:rPr>
        <w:t xml:space="preserve">details </w:t>
      </w:r>
      <w:r w:rsidR="00BB7334">
        <w:rPr>
          <w:u w:val="none"/>
        </w:rPr>
        <w:t xml:space="preserve">four factors that must be established by the plaintiff to recover </w:t>
      </w:r>
      <w:r w:rsidR="00C56A37">
        <w:rPr>
          <w:u w:val="none"/>
        </w:rPr>
        <w:t xml:space="preserve">damages from </w:t>
      </w:r>
      <w:r w:rsidR="00BB7334">
        <w:rPr>
          <w:u w:val="none"/>
        </w:rPr>
        <w:t>a defendant for failing to issue post-sale warnings</w:t>
      </w:r>
      <w:r w:rsidR="00B64607">
        <w:rPr>
          <w:u w:val="none"/>
        </w:rPr>
        <w:t xml:space="preserve">. </w:t>
      </w:r>
    </w:p>
    <w:p w14:paraId="3F8DB2DF" w14:textId="77777777" w:rsidR="008155E7" w:rsidRDefault="008155E7" w:rsidP="00B64607">
      <w:pPr>
        <w:pStyle w:val="Title"/>
        <w:jc w:val="left"/>
        <w:rPr>
          <w:u w:val="none"/>
        </w:rPr>
      </w:pPr>
    </w:p>
    <w:p w14:paraId="13F593B9" w14:textId="15BFC9F6" w:rsidR="00BB7334" w:rsidRDefault="00BB7334" w:rsidP="00B64607">
      <w:pPr>
        <w:pStyle w:val="Title"/>
        <w:jc w:val="left"/>
        <w:rPr>
          <w:u w:val="none"/>
        </w:rPr>
      </w:pPr>
      <w:r>
        <w:rPr>
          <w:u w:val="none"/>
        </w:rPr>
        <w:t xml:space="preserve">This section makes it clear that, in certain circumstances, this post-sale duty may exist </w:t>
      </w:r>
      <w:r w:rsidR="000F21ED">
        <w:rPr>
          <w:u w:val="none"/>
        </w:rPr>
        <w:t>whether</w:t>
      </w:r>
      <w:r>
        <w:rPr>
          <w:u w:val="none"/>
        </w:rPr>
        <w:t xml:space="preserve"> </w:t>
      </w:r>
      <w:r w:rsidR="00C56A37">
        <w:rPr>
          <w:u w:val="none"/>
        </w:rPr>
        <w:t xml:space="preserve">or not </w:t>
      </w:r>
      <w:r>
        <w:rPr>
          <w:u w:val="none"/>
        </w:rPr>
        <w:t xml:space="preserve">the product is </w:t>
      </w:r>
      <w:r w:rsidR="00C56A37">
        <w:rPr>
          <w:u w:val="none"/>
        </w:rPr>
        <w:t xml:space="preserve">known to be </w:t>
      </w:r>
      <w:r>
        <w:rPr>
          <w:u w:val="none"/>
        </w:rPr>
        <w:t>defective at the time of sale</w:t>
      </w:r>
      <w:r w:rsidR="00B64607">
        <w:rPr>
          <w:u w:val="none"/>
        </w:rPr>
        <w:t xml:space="preserve">. </w:t>
      </w:r>
      <w:r>
        <w:rPr>
          <w:u w:val="none"/>
        </w:rPr>
        <w:t xml:space="preserve">Therefore, such </w:t>
      </w:r>
      <w:r w:rsidR="00082AE3">
        <w:rPr>
          <w:u w:val="none"/>
        </w:rPr>
        <w:t xml:space="preserve">a </w:t>
      </w:r>
      <w:r>
        <w:rPr>
          <w:u w:val="none"/>
        </w:rPr>
        <w:t xml:space="preserve">duty might arise </w:t>
      </w:r>
      <w:r w:rsidR="00082AE3">
        <w:rPr>
          <w:u w:val="none"/>
        </w:rPr>
        <w:t xml:space="preserve">where the </w:t>
      </w:r>
      <w:r>
        <w:rPr>
          <w:u w:val="none"/>
        </w:rPr>
        <w:t>product was not defective at the time of sale but</w:t>
      </w:r>
      <w:r w:rsidR="00C56A37">
        <w:rPr>
          <w:u w:val="none"/>
        </w:rPr>
        <w:t>,</w:t>
      </w:r>
      <w:r>
        <w:rPr>
          <w:u w:val="none"/>
        </w:rPr>
        <w:t xml:space="preserve"> due to </w:t>
      </w:r>
      <w:r w:rsidR="00327F6F">
        <w:rPr>
          <w:u w:val="none"/>
        </w:rPr>
        <w:t xml:space="preserve">post-sale </w:t>
      </w:r>
      <w:r>
        <w:rPr>
          <w:u w:val="none"/>
        </w:rPr>
        <w:t>improvements in technology</w:t>
      </w:r>
      <w:r w:rsidR="00877ABC">
        <w:rPr>
          <w:u w:val="none"/>
        </w:rPr>
        <w:t>,</w:t>
      </w:r>
      <w:r>
        <w:rPr>
          <w:u w:val="none"/>
        </w:rPr>
        <w:t xml:space="preserve"> was</w:t>
      </w:r>
      <w:r w:rsidR="00F37081" w:rsidRPr="00F37081">
        <w:rPr>
          <w:u w:val="none"/>
        </w:rPr>
        <w:t xml:space="preserve"> </w:t>
      </w:r>
      <w:r w:rsidR="00F37081">
        <w:rPr>
          <w:u w:val="none"/>
        </w:rPr>
        <w:t>arguably unreasonably dangerous</w:t>
      </w:r>
      <w:r w:rsidR="00877ABC">
        <w:rPr>
          <w:u w:val="none"/>
        </w:rPr>
        <w:t>,</w:t>
      </w:r>
      <w:r w:rsidR="00F37081">
        <w:rPr>
          <w:u w:val="none"/>
        </w:rPr>
        <w:t xml:space="preserve"> especially when compared to </w:t>
      </w:r>
      <w:r w:rsidR="00001152">
        <w:rPr>
          <w:u w:val="none"/>
        </w:rPr>
        <w:t>similar</w:t>
      </w:r>
      <w:r w:rsidR="00C56A37">
        <w:rPr>
          <w:u w:val="none"/>
        </w:rPr>
        <w:t xml:space="preserve"> </w:t>
      </w:r>
      <w:r>
        <w:rPr>
          <w:u w:val="none"/>
        </w:rPr>
        <w:t xml:space="preserve">products </w:t>
      </w:r>
      <w:r w:rsidR="00327F6F">
        <w:rPr>
          <w:u w:val="none"/>
        </w:rPr>
        <w:t xml:space="preserve">previously </w:t>
      </w:r>
      <w:r w:rsidR="00302A04">
        <w:rPr>
          <w:u w:val="none"/>
        </w:rPr>
        <w:t xml:space="preserve">sold </w:t>
      </w:r>
      <w:r>
        <w:rPr>
          <w:u w:val="none"/>
        </w:rPr>
        <w:t>into commerce</w:t>
      </w:r>
      <w:r w:rsidR="00B64607">
        <w:rPr>
          <w:u w:val="none"/>
        </w:rPr>
        <w:t xml:space="preserve">. </w:t>
      </w:r>
      <w:r w:rsidR="00B27523">
        <w:rPr>
          <w:u w:val="none"/>
        </w:rPr>
        <w:t xml:space="preserve">The law </w:t>
      </w:r>
      <w:r w:rsidR="008155E7">
        <w:rPr>
          <w:u w:val="none"/>
        </w:rPr>
        <w:t xml:space="preserve">also </w:t>
      </w:r>
      <w:r w:rsidR="006A319D">
        <w:rPr>
          <w:u w:val="none"/>
        </w:rPr>
        <w:t xml:space="preserve">raises the issue of </w:t>
      </w:r>
      <w:r>
        <w:rPr>
          <w:u w:val="none"/>
        </w:rPr>
        <w:t>whether a manufacturer</w:t>
      </w:r>
      <w:r w:rsidR="00C56A37">
        <w:rPr>
          <w:u w:val="none"/>
        </w:rPr>
        <w:t xml:space="preserve"> </w:t>
      </w:r>
      <w:r>
        <w:rPr>
          <w:u w:val="none"/>
        </w:rPr>
        <w:t xml:space="preserve">has a duty to </w:t>
      </w:r>
      <w:r w:rsidR="00C56A37">
        <w:rPr>
          <w:u w:val="none"/>
        </w:rPr>
        <w:t xml:space="preserve">either </w:t>
      </w:r>
      <w:r>
        <w:rPr>
          <w:u w:val="none"/>
        </w:rPr>
        <w:t xml:space="preserve">warn prior customers </w:t>
      </w:r>
      <w:r w:rsidR="006A319D">
        <w:rPr>
          <w:u w:val="none"/>
        </w:rPr>
        <w:t>about</w:t>
      </w:r>
      <w:r>
        <w:rPr>
          <w:u w:val="none"/>
        </w:rPr>
        <w:t xml:space="preserve"> a post-sale safety improvement or to offer the improvement to prior customers</w:t>
      </w:r>
      <w:r w:rsidR="00B64607">
        <w:rPr>
          <w:u w:val="none"/>
        </w:rPr>
        <w:t xml:space="preserve">. </w:t>
      </w:r>
    </w:p>
    <w:p w14:paraId="4F30D15C" w14:textId="77777777" w:rsidR="00BB7334" w:rsidRDefault="00BB7334" w:rsidP="00B64607">
      <w:pPr>
        <w:pStyle w:val="Title"/>
        <w:jc w:val="left"/>
        <w:rPr>
          <w:u w:val="none"/>
        </w:rPr>
      </w:pPr>
    </w:p>
    <w:p w14:paraId="1EDC9642" w14:textId="203E08C0" w:rsidR="00BB7334" w:rsidRDefault="00BB7334" w:rsidP="00B64607">
      <w:pPr>
        <w:pStyle w:val="Title"/>
        <w:jc w:val="left"/>
        <w:rPr>
          <w:u w:val="none"/>
        </w:rPr>
      </w:pPr>
      <w:r>
        <w:rPr>
          <w:u w:val="none"/>
        </w:rPr>
        <w:t>Products are always being improved</w:t>
      </w:r>
      <w:r w:rsidR="00B64607">
        <w:rPr>
          <w:u w:val="none"/>
        </w:rPr>
        <w:t xml:space="preserve">. </w:t>
      </w:r>
      <w:r>
        <w:rPr>
          <w:u w:val="none"/>
        </w:rPr>
        <w:t xml:space="preserve">Whether a new safety feature </w:t>
      </w:r>
      <w:r w:rsidR="00001152">
        <w:rPr>
          <w:u w:val="none"/>
        </w:rPr>
        <w:t>is</w:t>
      </w:r>
      <w:r w:rsidR="00C56A37">
        <w:rPr>
          <w:u w:val="none"/>
        </w:rPr>
        <w:t xml:space="preserve"> introduced </w:t>
      </w:r>
      <w:r>
        <w:rPr>
          <w:u w:val="none"/>
        </w:rPr>
        <w:t>to reduce a risk identified after sale</w:t>
      </w:r>
      <w:r w:rsidR="00C56A37">
        <w:rPr>
          <w:u w:val="none"/>
        </w:rPr>
        <w:t>,</w:t>
      </w:r>
      <w:r>
        <w:rPr>
          <w:u w:val="none"/>
        </w:rPr>
        <w:t xml:space="preserve"> or a new warning label or guard </w:t>
      </w:r>
      <w:r w:rsidR="00C56A37">
        <w:rPr>
          <w:u w:val="none"/>
        </w:rPr>
        <w:t xml:space="preserve">is added to comply with </w:t>
      </w:r>
      <w:r>
        <w:rPr>
          <w:u w:val="none"/>
        </w:rPr>
        <w:t xml:space="preserve">a new industry standard, the manufacturer must analyze whether this improvement could </w:t>
      </w:r>
      <w:r w:rsidR="00082AE3">
        <w:rPr>
          <w:u w:val="none"/>
        </w:rPr>
        <w:t>create a duty to issue a post-sale warning</w:t>
      </w:r>
      <w:r>
        <w:rPr>
          <w:u w:val="none"/>
        </w:rPr>
        <w:t>.</w:t>
      </w:r>
    </w:p>
    <w:p w14:paraId="0F7D21AB" w14:textId="77777777" w:rsidR="00BB7334" w:rsidRDefault="00BB7334" w:rsidP="00B64607">
      <w:pPr>
        <w:pStyle w:val="Title"/>
        <w:jc w:val="left"/>
        <w:rPr>
          <w:u w:val="none"/>
        </w:rPr>
      </w:pPr>
    </w:p>
    <w:p w14:paraId="1F7C55B0" w14:textId="77777777" w:rsidR="00C56A37" w:rsidRDefault="00BB7334" w:rsidP="00B64607">
      <w:pPr>
        <w:pStyle w:val="Title"/>
        <w:jc w:val="left"/>
        <w:rPr>
          <w:u w:val="none"/>
        </w:rPr>
      </w:pPr>
      <w:r>
        <w:rPr>
          <w:u w:val="none"/>
        </w:rPr>
        <w:t>Let’s first look at what the Restatement says</w:t>
      </w:r>
      <w:r w:rsidR="00B64607">
        <w:rPr>
          <w:u w:val="none"/>
        </w:rPr>
        <w:t xml:space="preserve">. </w:t>
      </w:r>
      <w:r w:rsidR="00B27523">
        <w:rPr>
          <w:u w:val="none"/>
        </w:rPr>
        <w:t xml:space="preserve">It </w:t>
      </w:r>
      <w:r>
        <w:rPr>
          <w:u w:val="none"/>
        </w:rPr>
        <w:t>says</w:t>
      </w:r>
      <w:r w:rsidR="00BF12FB">
        <w:rPr>
          <w:u w:val="none"/>
        </w:rPr>
        <w:t xml:space="preserve">: </w:t>
      </w:r>
    </w:p>
    <w:p w14:paraId="34778D0F" w14:textId="77777777" w:rsidR="00C56A37" w:rsidRDefault="00C56A37" w:rsidP="00B64607">
      <w:pPr>
        <w:pStyle w:val="Title"/>
        <w:jc w:val="left"/>
        <w:rPr>
          <w:u w:val="none"/>
        </w:rPr>
      </w:pPr>
    </w:p>
    <w:p w14:paraId="4E815FBB" w14:textId="7FEFFADA" w:rsidR="00BB7334" w:rsidRPr="00C56A37" w:rsidRDefault="00BF12FB" w:rsidP="00C56A37">
      <w:pPr>
        <w:pStyle w:val="Title"/>
        <w:ind w:left="720"/>
        <w:jc w:val="left"/>
        <w:rPr>
          <w:i/>
          <w:iCs/>
          <w:u w:val="none"/>
        </w:rPr>
      </w:pPr>
      <w:r w:rsidRPr="00C56A37">
        <w:rPr>
          <w:i/>
          <w:iCs/>
          <w:u w:val="none"/>
        </w:rPr>
        <w:t>“</w:t>
      </w:r>
      <w:r w:rsidR="00BB7334" w:rsidRPr="00C56A37">
        <w:rPr>
          <w:i/>
          <w:iCs/>
          <w:u w:val="none"/>
        </w:rPr>
        <w:t>If every post-sale improvement in a product design were to give rise to a duty to warn users of the risks of continuing to use the existing design, the burden on product sellers would be unacceptably great.”</w:t>
      </w:r>
    </w:p>
    <w:p w14:paraId="54427521" w14:textId="77777777" w:rsidR="00BB7334" w:rsidRDefault="00BB7334" w:rsidP="00B64607">
      <w:pPr>
        <w:pStyle w:val="Title"/>
        <w:jc w:val="left"/>
        <w:rPr>
          <w:u w:val="none"/>
        </w:rPr>
      </w:pPr>
    </w:p>
    <w:p w14:paraId="149457EB" w14:textId="03F331AC" w:rsidR="00BB7334" w:rsidRDefault="00BB7334" w:rsidP="00B64607">
      <w:pPr>
        <w:pStyle w:val="Title"/>
        <w:jc w:val="left"/>
        <w:rPr>
          <w:u w:val="none"/>
        </w:rPr>
      </w:pPr>
      <w:r>
        <w:rPr>
          <w:u w:val="none"/>
        </w:rPr>
        <w:t>Then</w:t>
      </w:r>
      <w:r w:rsidR="00082AE3">
        <w:rPr>
          <w:u w:val="none"/>
        </w:rPr>
        <w:t>,</w:t>
      </w:r>
      <w:r>
        <w:rPr>
          <w:u w:val="none"/>
        </w:rPr>
        <w:t xml:space="preserve"> </w:t>
      </w:r>
      <w:r w:rsidR="00B27523">
        <w:rPr>
          <w:u w:val="none"/>
        </w:rPr>
        <w:t xml:space="preserve">the Restatement </w:t>
      </w:r>
      <w:r>
        <w:rPr>
          <w:u w:val="none"/>
        </w:rPr>
        <w:t>point</w:t>
      </w:r>
      <w:r w:rsidR="00B27523">
        <w:rPr>
          <w:u w:val="none"/>
        </w:rPr>
        <w:t>s</w:t>
      </w:r>
      <w:r>
        <w:rPr>
          <w:u w:val="none"/>
        </w:rPr>
        <w:t xml:space="preserve"> out that it </w:t>
      </w:r>
      <w:r w:rsidR="00C56A37">
        <w:rPr>
          <w:u w:val="none"/>
        </w:rPr>
        <w:t xml:space="preserve">would </w:t>
      </w:r>
      <w:r>
        <w:rPr>
          <w:u w:val="none"/>
        </w:rPr>
        <w:t xml:space="preserve">be difficult for a plaintiff to prove each of the four factors enumerated in </w:t>
      </w:r>
      <w:r w:rsidR="00B27523">
        <w:rPr>
          <w:u w:val="none"/>
        </w:rPr>
        <w:t>the Restatement</w:t>
      </w:r>
      <w:r>
        <w:rPr>
          <w:u w:val="none"/>
        </w:rPr>
        <w:t xml:space="preserve"> if the warning is </w:t>
      </w:r>
      <w:r w:rsidR="00877ABC">
        <w:rPr>
          <w:u w:val="none"/>
        </w:rPr>
        <w:t xml:space="preserve">about </w:t>
      </w:r>
      <w:r>
        <w:rPr>
          <w:u w:val="none"/>
        </w:rPr>
        <w:t>the availability of a product</w:t>
      </w:r>
      <w:r w:rsidR="006168ED">
        <w:rPr>
          <w:u w:val="none"/>
        </w:rPr>
        <w:t xml:space="preserve"> </w:t>
      </w:r>
      <w:r>
        <w:rPr>
          <w:u w:val="none"/>
        </w:rPr>
        <w:t>safety improvement</w:t>
      </w:r>
      <w:r w:rsidR="00B64607">
        <w:rPr>
          <w:u w:val="none"/>
        </w:rPr>
        <w:t xml:space="preserve">. </w:t>
      </w:r>
      <w:r w:rsidR="008155E7">
        <w:rPr>
          <w:u w:val="none"/>
        </w:rPr>
        <w:t>Therefore</w:t>
      </w:r>
      <w:r w:rsidR="008A4B76">
        <w:rPr>
          <w:u w:val="none"/>
        </w:rPr>
        <w:t>,</w:t>
      </w:r>
      <w:r w:rsidR="008155E7">
        <w:rPr>
          <w:u w:val="none"/>
        </w:rPr>
        <w:t xml:space="preserve"> the </w:t>
      </w:r>
      <w:r w:rsidR="00C56A37">
        <w:rPr>
          <w:u w:val="none"/>
        </w:rPr>
        <w:t xml:space="preserve">drafters of the </w:t>
      </w:r>
      <w:r w:rsidR="00BF12FB">
        <w:rPr>
          <w:u w:val="none"/>
        </w:rPr>
        <w:t xml:space="preserve">Restatement </w:t>
      </w:r>
      <w:r w:rsidR="008155E7">
        <w:rPr>
          <w:u w:val="none"/>
        </w:rPr>
        <w:t>were trying to point out how difficult it would be for a plaintiff to prove a case under the post-sale duty theory</w:t>
      </w:r>
      <w:r w:rsidR="00B64607">
        <w:rPr>
          <w:u w:val="none"/>
        </w:rPr>
        <w:t xml:space="preserve">. </w:t>
      </w:r>
      <w:r w:rsidR="008155E7">
        <w:rPr>
          <w:u w:val="none"/>
        </w:rPr>
        <w:t xml:space="preserve">Of course, it is up to the jury and the Restatement would allow a plaintiff to </w:t>
      </w:r>
      <w:r w:rsidR="00BF12FB">
        <w:rPr>
          <w:u w:val="none"/>
        </w:rPr>
        <w:t xml:space="preserve">at least </w:t>
      </w:r>
      <w:r w:rsidR="00001152">
        <w:rPr>
          <w:u w:val="none"/>
        </w:rPr>
        <w:t xml:space="preserve">present </w:t>
      </w:r>
      <w:r w:rsidR="008155E7">
        <w:rPr>
          <w:u w:val="none"/>
        </w:rPr>
        <w:t>the argument</w:t>
      </w:r>
      <w:r w:rsidR="00001152">
        <w:rPr>
          <w:u w:val="none"/>
        </w:rPr>
        <w:t xml:space="preserve"> to the jury</w:t>
      </w:r>
      <w:r w:rsidR="00B64607">
        <w:rPr>
          <w:u w:val="none"/>
        </w:rPr>
        <w:t xml:space="preserve">. </w:t>
      </w:r>
    </w:p>
    <w:p w14:paraId="19FD9F8D" w14:textId="77777777" w:rsidR="00BB7334" w:rsidRDefault="00BB7334" w:rsidP="00B64607">
      <w:pPr>
        <w:pStyle w:val="Title"/>
        <w:jc w:val="left"/>
        <w:rPr>
          <w:u w:val="none"/>
        </w:rPr>
      </w:pPr>
    </w:p>
    <w:p w14:paraId="31DE9B25" w14:textId="7568CCD0" w:rsidR="00BB7334" w:rsidRDefault="00BB7334" w:rsidP="00B64607">
      <w:pPr>
        <w:pStyle w:val="Title"/>
        <w:jc w:val="left"/>
        <w:rPr>
          <w:u w:val="none"/>
        </w:rPr>
      </w:pPr>
      <w:r>
        <w:rPr>
          <w:u w:val="none"/>
        </w:rPr>
        <w:t xml:space="preserve">With reference to any duty </w:t>
      </w:r>
      <w:r w:rsidR="002C276F">
        <w:rPr>
          <w:u w:val="none"/>
        </w:rPr>
        <w:t xml:space="preserve">a manufacturer may have </w:t>
      </w:r>
      <w:r>
        <w:rPr>
          <w:u w:val="none"/>
        </w:rPr>
        <w:t xml:space="preserve">to recall a product that </w:t>
      </w:r>
      <w:r w:rsidR="008A4B76">
        <w:rPr>
          <w:u w:val="none"/>
        </w:rPr>
        <w:t>has received post-sale safety improv</w:t>
      </w:r>
      <w:r w:rsidR="00F37081">
        <w:rPr>
          <w:u w:val="none"/>
        </w:rPr>
        <w:t>e</w:t>
      </w:r>
      <w:r w:rsidR="008A4B76">
        <w:rPr>
          <w:u w:val="none"/>
        </w:rPr>
        <w:t xml:space="preserve">ments, </w:t>
      </w:r>
      <w:r w:rsidR="00B27523">
        <w:rPr>
          <w:u w:val="none"/>
        </w:rPr>
        <w:t>the Restatement says</w:t>
      </w:r>
      <w:r>
        <w:rPr>
          <w:u w:val="none"/>
        </w:rPr>
        <w:t>:</w:t>
      </w:r>
    </w:p>
    <w:p w14:paraId="43F2B9C0" w14:textId="77777777" w:rsidR="00BB7334" w:rsidRDefault="00BB7334" w:rsidP="00B64607">
      <w:pPr>
        <w:pStyle w:val="Title"/>
        <w:jc w:val="left"/>
        <w:rPr>
          <w:u w:val="none"/>
        </w:rPr>
      </w:pPr>
    </w:p>
    <w:p w14:paraId="51CCD663" w14:textId="49A8BBAD" w:rsidR="00BB7334" w:rsidRPr="007666C0" w:rsidRDefault="007666C0" w:rsidP="00B64607">
      <w:pPr>
        <w:pStyle w:val="Title"/>
        <w:ind w:left="720"/>
        <w:jc w:val="left"/>
        <w:rPr>
          <w:i/>
          <w:iCs/>
          <w:u w:val="none"/>
        </w:rPr>
      </w:pPr>
      <w:r>
        <w:rPr>
          <w:i/>
          <w:iCs/>
          <w:u w:val="none"/>
        </w:rPr>
        <w:t>“</w:t>
      </w:r>
      <w:r w:rsidR="00BB7334" w:rsidRPr="007666C0">
        <w:rPr>
          <w:i/>
          <w:iCs/>
          <w:u w:val="none"/>
        </w:rPr>
        <w:t>Duties to recall products impose significant burdens on manufacturers</w:t>
      </w:r>
      <w:r w:rsidR="00B64607">
        <w:rPr>
          <w:i/>
          <w:iCs/>
          <w:u w:val="none"/>
        </w:rPr>
        <w:t xml:space="preserve">. </w:t>
      </w:r>
      <w:r w:rsidR="00BB7334" w:rsidRPr="007666C0">
        <w:rPr>
          <w:i/>
          <w:iCs/>
          <w:u w:val="none"/>
        </w:rPr>
        <w:t>Many product lines are periodically redesigned so that they become safer over time</w:t>
      </w:r>
      <w:r w:rsidR="00B64607">
        <w:rPr>
          <w:i/>
          <w:iCs/>
          <w:u w:val="none"/>
        </w:rPr>
        <w:t xml:space="preserve">. </w:t>
      </w:r>
      <w:r w:rsidR="00BB7334" w:rsidRPr="007666C0">
        <w:rPr>
          <w:i/>
          <w:iCs/>
          <w:u w:val="none"/>
        </w:rPr>
        <w:t>If every improvement in product safety were to trigger a common-law duty to recall, manufacturers would face incalculable costs every time they sought to make their product lines better and safer.</w:t>
      </w:r>
      <w:r>
        <w:rPr>
          <w:i/>
          <w:iCs/>
          <w:u w:val="none"/>
        </w:rPr>
        <w:t>”</w:t>
      </w:r>
    </w:p>
    <w:p w14:paraId="3A49736D" w14:textId="77777777" w:rsidR="00BB7334" w:rsidRDefault="00BB7334" w:rsidP="00B64607">
      <w:pPr>
        <w:pStyle w:val="Title"/>
        <w:jc w:val="left"/>
        <w:rPr>
          <w:u w:val="none"/>
        </w:rPr>
      </w:pPr>
    </w:p>
    <w:p w14:paraId="2EDDDFCF" w14:textId="7A4DA0C9" w:rsidR="00BB7334" w:rsidRDefault="00BB7334" w:rsidP="00B64607">
      <w:pPr>
        <w:pStyle w:val="Title"/>
        <w:jc w:val="left"/>
        <w:rPr>
          <w:u w:val="none"/>
        </w:rPr>
      </w:pPr>
      <w:r>
        <w:rPr>
          <w:u w:val="none"/>
        </w:rPr>
        <w:t>In an illustration to the Restatement</w:t>
      </w:r>
      <w:r w:rsidR="00B27523">
        <w:rPr>
          <w:u w:val="none"/>
        </w:rPr>
        <w:t>, it</w:t>
      </w:r>
      <w:r>
        <w:rPr>
          <w:u w:val="none"/>
        </w:rPr>
        <w:t xml:space="preserve"> describes the following situation:</w:t>
      </w:r>
    </w:p>
    <w:p w14:paraId="10DFDF6B" w14:textId="77777777" w:rsidR="00BB7334" w:rsidRDefault="00BB7334" w:rsidP="00B64607">
      <w:pPr>
        <w:pStyle w:val="Title"/>
        <w:jc w:val="left"/>
        <w:rPr>
          <w:u w:val="none"/>
        </w:rPr>
      </w:pPr>
      <w:r>
        <w:rPr>
          <w:u w:val="none"/>
        </w:rPr>
        <w:tab/>
        <w:t xml:space="preserve"> </w:t>
      </w:r>
    </w:p>
    <w:p w14:paraId="778ACFD4" w14:textId="3471D9E2" w:rsidR="00BB7334" w:rsidRPr="007666C0" w:rsidRDefault="007666C0" w:rsidP="00B64607">
      <w:pPr>
        <w:pStyle w:val="Title"/>
        <w:ind w:left="720"/>
        <w:jc w:val="left"/>
        <w:rPr>
          <w:i/>
          <w:iCs/>
          <w:u w:val="none"/>
        </w:rPr>
      </w:pPr>
      <w:r>
        <w:rPr>
          <w:i/>
          <w:iCs/>
          <w:u w:val="none"/>
        </w:rPr>
        <w:t>“</w:t>
      </w:r>
      <w:r w:rsidR="00BB7334" w:rsidRPr="007666C0">
        <w:rPr>
          <w:i/>
          <w:iCs/>
          <w:u w:val="none"/>
        </w:rPr>
        <w:t>[The manufacturer] develops an improved model that includes a safety device that reduces the risk of harm to users</w:t>
      </w:r>
      <w:r w:rsidR="00B64607">
        <w:rPr>
          <w:i/>
          <w:iCs/>
          <w:u w:val="none"/>
        </w:rPr>
        <w:t xml:space="preserve">. </w:t>
      </w:r>
      <w:r w:rsidR="00BB7334" w:rsidRPr="007666C0">
        <w:rPr>
          <w:i/>
          <w:iCs/>
          <w:u w:val="none"/>
        </w:rPr>
        <w:t>The washing machines sold previously conformed to the best technology available at time of sale and were not defective when sold</w:t>
      </w:r>
      <w:r w:rsidR="00B64607">
        <w:rPr>
          <w:i/>
          <w:iCs/>
          <w:u w:val="none"/>
        </w:rPr>
        <w:t xml:space="preserve">. </w:t>
      </w:r>
      <w:r w:rsidR="00BB7334" w:rsidRPr="007666C0">
        <w:rPr>
          <w:i/>
          <w:iCs/>
          <w:u w:val="none"/>
        </w:rPr>
        <w:t>[The manufacturer] is under no common-law obligation to recall previously-distributed machines in order to retrofit them with the new safety device.</w:t>
      </w:r>
      <w:r>
        <w:rPr>
          <w:i/>
          <w:iCs/>
          <w:u w:val="none"/>
        </w:rPr>
        <w:t>”</w:t>
      </w:r>
    </w:p>
    <w:p w14:paraId="2353EE8E" w14:textId="77777777" w:rsidR="00BB7334" w:rsidRDefault="00BB7334" w:rsidP="00B64607">
      <w:pPr>
        <w:pStyle w:val="Title"/>
        <w:jc w:val="left"/>
        <w:rPr>
          <w:u w:val="none"/>
        </w:rPr>
      </w:pPr>
    </w:p>
    <w:p w14:paraId="65F37ED9" w14:textId="799588C1" w:rsidR="00BB7334" w:rsidRDefault="00BB7334" w:rsidP="00B64607">
      <w:pPr>
        <w:pStyle w:val="Title"/>
        <w:jc w:val="left"/>
        <w:rPr>
          <w:u w:val="none"/>
        </w:rPr>
      </w:pPr>
      <w:r>
        <w:rPr>
          <w:u w:val="none"/>
        </w:rPr>
        <w:t>These statements and this illustration make it clear that</w:t>
      </w:r>
      <w:r w:rsidR="008A4B76">
        <w:rPr>
          <w:u w:val="none"/>
        </w:rPr>
        <w:t>, with a few minor exceptions,</w:t>
      </w:r>
      <w:r>
        <w:rPr>
          <w:u w:val="none"/>
        </w:rPr>
        <w:t xml:space="preserve"> there is no </w:t>
      </w:r>
      <w:r w:rsidR="008A4B76">
        <w:rPr>
          <w:u w:val="none"/>
        </w:rPr>
        <w:t xml:space="preserve">common law </w:t>
      </w:r>
      <w:r>
        <w:rPr>
          <w:u w:val="none"/>
        </w:rPr>
        <w:t xml:space="preserve">post-sale duty to recall </w:t>
      </w:r>
      <w:r w:rsidR="002C276F">
        <w:rPr>
          <w:u w:val="none"/>
        </w:rPr>
        <w:t xml:space="preserve">a product when </w:t>
      </w:r>
      <w:r>
        <w:rPr>
          <w:u w:val="none"/>
        </w:rPr>
        <w:t>the product was not defective when sold</w:t>
      </w:r>
      <w:r w:rsidR="00B64607">
        <w:rPr>
          <w:u w:val="none"/>
        </w:rPr>
        <w:t xml:space="preserve">. </w:t>
      </w:r>
    </w:p>
    <w:p w14:paraId="49562CB0" w14:textId="77777777" w:rsidR="00BB7334" w:rsidRDefault="00BB7334" w:rsidP="00B64607">
      <w:pPr>
        <w:pStyle w:val="Title"/>
        <w:jc w:val="left"/>
        <w:rPr>
          <w:u w:val="none"/>
        </w:rPr>
      </w:pPr>
    </w:p>
    <w:p w14:paraId="09FD3E52" w14:textId="78AC41BB" w:rsidR="008155E7" w:rsidRDefault="00BB7334" w:rsidP="00B64607">
      <w:pPr>
        <w:pStyle w:val="Title"/>
        <w:jc w:val="left"/>
        <w:rPr>
          <w:u w:val="none"/>
        </w:rPr>
      </w:pPr>
      <w:r>
        <w:rPr>
          <w:u w:val="none"/>
        </w:rPr>
        <w:t>So where does this leave the manufacturer?  Since a post-sale improvement is an “alternative design” and</w:t>
      </w:r>
      <w:r w:rsidR="002C276F">
        <w:rPr>
          <w:u w:val="none"/>
        </w:rPr>
        <w:t>, effectively,</w:t>
      </w:r>
      <w:r>
        <w:rPr>
          <w:u w:val="none"/>
        </w:rPr>
        <w:t xml:space="preserve"> an admission that the product can be made safer, the plaintiff might argue that this improvement proves that the product without the improvement was defective when sold</w:t>
      </w:r>
      <w:r w:rsidR="002C276F">
        <w:rPr>
          <w:u w:val="none"/>
        </w:rPr>
        <w:t>,</w:t>
      </w:r>
      <w:r>
        <w:rPr>
          <w:u w:val="none"/>
        </w:rPr>
        <w:t xml:space="preserve"> and that the improvement could have been developed much earlier</w:t>
      </w:r>
      <w:r w:rsidR="00B64607">
        <w:rPr>
          <w:u w:val="none"/>
        </w:rPr>
        <w:t xml:space="preserve">. </w:t>
      </w:r>
    </w:p>
    <w:p w14:paraId="534C9639" w14:textId="77777777" w:rsidR="008155E7" w:rsidRDefault="008155E7" w:rsidP="00B64607">
      <w:pPr>
        <w:pStyle w:val="Title"/>
        <w:jc w:val="left"/>
        <w:rPr>
          <w:u w:val="none"/>
        </w:rPr>
      </w:pPr>
    </w:p>
    <w:p w14:paraId="3C2BD8A8" w14:textId="4B53D28F" w:rsidR="00BB7334" w:rsidRDefault="00BB7334" w:rsidP="00B64607">
      <w:pPr>
        <w:pStyle w:val="Title"/>
        <w:jc w:val="left"/>
        <w:rPr>
          <w:u w:val="none"/>
        </w:rPr>
      </w:pPr>
      <w:r>
        <w:rPr>
          <w:u w:val="none"/>
        </w:rPr>
        <w:t>This, in effect, potentially turns the post-sale safety improvement into a</w:t>
      </w:r>
      <w:r w:rsidR="00853F08">
        <w:rPr>
          <w:u w:val="none"/>
        </w:rPr>
        <w:t xml:space="preserve">n admission that </w:t>
      </w:r>
      <w:r>
        <w:rPr>
          <w:u w:val="none"/>
        </w:rPr>
        <w:t>the manufacturer is fixing a defective product</w:t>
      </w:r>
      <w:r w:rsidR="00B64607">
        <w:rPr>
          <w:u w:val="none"/>
        </w:rPr>
        <w:t xml:space="preserve">. </w:t>
      </w:r>
      <w:r>
        <w:rPr>
          <w:u w:val="none"/>
        </w:rPr>
        <w:t>Thus</w:t>
      </w:r>
      <w:r w:rsidR="008155E7">
        <w:rPr>
          <w:u w:val="none"/>
        </w:rPr>
        <w:t>,</w:t>
      </w:r>
      <w:r>
        <w:rPr>
          <w:u w:val="none"/>
        </w:rPr>
        <w:t xml:space="preserve"> the jury could hold the manufacturer liable for selling a defective product, as well as for </w:t>
      </w:r>
      <w:r w:rsidR="002C276F">
        <w:rPr>
          <w:u w:val="none"/>
        </w:rPr>
        <w:t xml:space="preserve">negligence in </w:t>
      </w:r>
      <w:r>
        <w:rPr>
          <w:u w:val="none"/>
        </w:rPr>
        <w:t>fail</w:t>
      </w:r>
      <w:r w:rsidR="002C276F">
        <w:rPr>
          <w:u w:val="none"/>
        </w:rPr>
        <w:t>ing</w:t>
      </w:r>
      <w:r>
        <w:rPr>
          <w:u w:val="none"/>
        </w:rPr>
        <w:t xml:space="preserve"> to warn those customers </w:t>
      </w:r>
      <w:r w:rsidR="00714A1D">
        <w:rPr>
          <w:u w:val="none"/>
        </w:rPr>
        <w:t xml:space="preserve">who </w:t>
      </w:r>
      <w:r>
        <w:rPr>
          <w:u w:val="none"/>
        </w:rPr>
        <w:t>purchased the product before it was “improved”</w:t>
      </w:r>
      <w:r w:rsidR="00BF12FB">
        <w:rPr>
          <w:u w:val="none"/>
        </w:rPr>
        <w:t xml:space="preserve"> or before the defect was fixed</w:t>
      </w:r>
      <w:r w:rsidR="00B64607">
        <w:rPr>
          <w:u w:val="none"/>
        </w:rPr>
        <w:t xml:space="preserve">. </w:t>
      </w:r>
    </w:p>
    <w:p w14:paraId="79237799" w14:textId="77777777" w:rsidR="00BB7334" w:rsidRDefault="00BB7334" w:rsidP="00B64607">
      <w:pPr>
        <w:pStyle w:val="Title"/>
        <w:jc w:val="left"/>
        <w:rPr>
          <w:u w:val="none"/>
        </w:rPr>
      </w:pPr>
    </w:p>
    <w:p w14:paraId="1BFC8ABE" w14:textId="77777777" w:rsidR="00714A1D" w:rsidRDefault="00BF12FB" w:rsidP="00B64607">
      <w:pPr>
        <w:pStyle w:val="Title"/>
        <w:jc w:val="left"/>
        <w:rPr>
          <w:u w:val="none"/>
        </w:rPr>
      </w:pPr>
      <w:r>
        <w:rPr>
          <w:u w:val="none"/>
        </w:rPr>
        <w:t>T</w:t>
      </w:r>
      <w:r w:rsidR="00BB7334">
        <w:rPr>
          <w:u w:val="none"/>
        </w:rPr>
        <w:t>he Hawaii Supreme Court held that</w:t>
      </w:r>
      <w:r w:rsidR="00714A1D">
        <w:rPr>
          <w:u w:val="none"/>
        </w:rPr>
        <w:t>:</w:t>
      </w:r>
    </w:p>
    <w:p w14:paraId="792E7A7E" w14:textId="77777777" w:rsidR="00714A1D" w:rsidRDefault="00714A1D" w:rsidP="00B64607">
      <w:pPr>
        <w:pStyle w:val="Title"/>
        <w:jc w:val="left"/>
        <w:rPr>
          <w:u w:val="none"/>
        </w:rPr>
      </w:pPr>
    </w:p>
    <w:p w14:paraId="60B02F3A" w14:textId="38A57801" w:rsidR="00BB7334" w:rsidRPr="00714A1D" w:rsidRDefault="00BB7334" w:rsidP="00714A1D">
      <w:pPr>
        <w:pStyle w:val="Title"/>
        <w:ind w:left="720"/>
        <w:jc w:val="left"/>
        <w:rPr>
          <w:i/>
          <w:iCs/>
          <w:u w:val="none"/>
        </w:rPr>
      </w:pPr>
      <w:r w:rsidRPr="00714A1D">
        <w:rPr>
          <w:i/>
          <w:iCs/>
          <w:u w:val="none"/>
        </w:rPr>
        <w:t>“</w:t>
      </w:r>
      <w:r w:rsidR="00714A1D">
        <w:rPr>
          <w:i/>
          <w:iCs/>
          <w:u w:val="none"/>
        </w:rPr>
        <w:t>A</w:t>
      </w:r>
      <w:r w:rsidRPr="00714A1D">
        <w:rPr>
          <w:i/>
          <w:iCs/>
          <w:u w:val="none"/>
        </w:rPr>
        <w:t xml:space="preserve"> manufacturer has no duty to </w:t>
      </w:r>
      <w:r w:rsidR="00714A1D" w:rsidRPr="00714A1D">
        <w:rPr>
          <w:i/>
          <w:iCs/>
          <w:u w:val="none"/>
        </w:rPr>
        <w:t>‘</w:t>
      </w:r>
      <w:r w:rsidRPr="00714A1D">
        <w:rPr>
          <w:i/>
          <w:iCs/>
          <w:u w:val="none"/>
        </w:rPr>
        <w:t>retrofit</w:t>
      </w:r>
      <w:r w:rsidR="00714A1D" w:rsidRPr="00714A1D">
        <w:rPr>
          <w:i/>
          <w:iCs/>
          <w:u w:val="none"/>
        </w:rPr>
        <w:t>’</w:t>
      </w:r>
      <w:r w:rsidRPr="00714A1D">
        <w:rPr>
          <w:i/>
          <w:iCs/>
          <w:u w:val="none"/>
        </w:rPr>
        <w:t xml:space="preserve"> its products with </w:t>
      </w:r>
      <w:r w:rsidR="00714A1D" w:rsidRPr="00714A1D">
        <w:rPr>
          <w:i/>
          <w:iCs/>
          <w:u w:val="none"/>
        </w:rPr>
        <w:t>‘</w:t>
      </w:r>
      <w:r w:rsidRPr="00714A1D">
        <w:rPr>
          <w:i/>
          <w:iCs/>
          <w:u w:val="none"/>
        </w:rPr>
        <w:t>after-manufacture’ safety equipment, although it may be found negligent or strictly liable for failing to install such equipment – or not otherwise making its product safer – existing at the time of manufacture.”</w:t>
      </w:r>
    </w:p>
    <w:p w14:paraId="6210ADA4" w14:textId="77777777" w:rsidR="00BB7334" w:rsidRDefault="00BB7334" w:rsidP="00B64607">
      <w:pPr>
        <w:pStyle w:val="Title"/>
        <w:jc w:val="left"/>
        <w:rPr>
          <w:u w:val="none"/>
        </w:rPr>
      </w:pPr>
    </w:p>
    <w:p w14:paraId="34E26A29" w14:textId="10A13416" w:rsidR="00BB7334" w:rsidRDefault="00BB7334" w:rsidP="00B64607">
      <w:pPr>
        <w:pStyle w:val="Title"/>
        <w:jc w:val="left"/>
        <w:rPr>
          <w:u w:val="none"/>
        </w:rPr>
      </w:pPr>
      <w:r>
        <w:rPr>
          <w:u w:val="none"/>
        </w:rPr>
        <w:t xml:space="preserve">To add to a manufacturer’s uncertainty, a California case suggests that </w:t>
      </w:r>
      <w:r w:rsidR="008155E7">
        <w:rPr>
          <w:u w:val="none"/>
        </w:rPr>
        <w:t>n</w:t>
      </w:r>
      <w:r>
        <w:rPr>
          <w:u w:val="none"/>
        </w:rPr>
        <w:t>egligence for failure to conduct an adequate retrofit campaign may be found, even when the product is not defective when sold</w:t>
      </w:r>
      <w:r w:rsidR="00B64607">
        <w:rPr>
          <w:u w:val="none"/>
        </w:rPr>
        <w:t xml:space="preserve">. </w:t>
      </w:r>
      <w:r>
        <w:rPr>
          <w:u w:val="none"/>
        </w:rPr>
        <w:t xml:space="preserve">The California Court of Appeals held </w:t>
      </w:r>
      <w:r w:rsidR="00714A1D">
        <w:rPr>
          <w:u w:val="none"/>
        </w:rPr>
        <w:t xml:space="preserve">that a </w:t>
      </w:r>
      <w:r>
        <w:rPr>
          <w:u w:val="none"/>
        </w:rPr>
        <w:t xml:space="preserve">manufacturer </w:t>
      </w:r>
      <w:r w:rsidR="00714A1D">
        <w:rPr>
          <w:u w:val="none"/>
        </w:rPr>
        <w:t xml:space="preserve">was </w:t>
      </w:r>
      <w:r>
        <w:rPr>
          <w:u w:val="none"/>
        </w:rPr>
        <w:t>negligent for not informing its prior customers that an optional safety device was now mandatory</w:t>
      </w:r>
      <w:r w:rsidR="00714A1D">
        <w:rPr>
          <w:u w:val="none"/>
        </w:rPr>
        <w:t>,</w:t>
      </w:r>
      <w:r>
        <w:rPr>
          <w:u w:val="none"/>
        </w:rPr>
        <w:t xml:space="preserve"> and </w:t>
      </w:r>
      <w:r w:rsidR="008A4B76">
        <w:rPr>
          <w:u w:val="none"/>
        </w:rPr>
        <w:t xml:space="preserve">for </w:t>
      </w:r>
      <w:r>
        <w:rPr>
          <w:u w:val="none"/>
        </w:rPr>
        <w:t xml:space="preserve">not </w:t>
      </w:r>
      <w:r w:rsidR="00714A1D">
        <w:rPr>
          <w:u w:val="none"/>
        </w:rPr>
        <w:t xml:space="preserve">attempting </w:t>
      </w:r>
      <w:r>
        <w:rPr>
          <w:u w:val="none"/>
        </w:rPr>
        <w:t>to retrofit old products that did not have the safety device</w:t>
      </w:r>
      <w:r w:rsidR="00B64607">
        <w:rPr>
          <w:u w:val="none"/>
        </w:rPr>
        <w:t xml:space="preserve">. </w:t>
      </w:r>
      <w:r>
        <w:rPr>
          <w:u w:val="none"/>
        </w:rPr>
        <w:t xml:space="preserve">The court justified </w:t>
      </w:r>
      <w:r w:rsidR="00714A1D">
        <w:rPr>
          <w:u w:val="none"/>
        </w:rPr>
        <w:t xml:space="preserve">the </w:t>
      </w:r>
      <w:r>
        <w:rPr>
          <w:u w:val="none"/>
        </w:rPr>
        <w:t>imposition of liability based on the rationale that</w:t>
      </w:r>
      <w:r w:rsidR="00714A1D">
        <w:rPr>
          <w:u w:val="none"/>
        </w:rPr>
        <w:t xml:space="preserve"> the</w:t>
      </w:r>
      <w:r>
        <w:rPr>
          <w:u w:val="none"/>
        </w:rPr>
        <w:t xml:space="preserve"> “</w:t>
      </w:r>
      <w:r w:rsidR="00BF12FB">
        <w:rPr>
          <w:u w:val="none"/>
        </w:rPr>
        <w:t>[the manufacturer]</w:t>
      </w:r>
      <w:r>
        <w:rPr>
          <w:u w:val="none"/>
        </w:rPr>
        <w:t xml:space="preserve"> did not do ‘everything reasonably within its power to prevent injury</w:t>
      </w:r>
      <w:r w:rsidR="00714A1D">
        <w:rPr>
          <w:u w:val="none"/>
        </w:rPr>
        <w:t>’</w:t>
      </w:r>
      <w:r>
        <w:rPr>
          <w:u w:val="none"/>
        </w:rPr>
        <w:t xml:space="preserve"> to plaintiffs.”  </w:t>
      </w:r>
    </w:p>
    <w:p w14:paraId="6D0F6ADA" w14:textId="77777777" w:rsidR="00BB7334" w:rsidRDefault="00BB7334" w:rsidP="00B64607">
      <w:pPr>
        <w:pStyle w:val="Title"/>
        <w:jc w:val="left"/>
        <w:rPr>
          <w:u w:val="none"/>
        </w:rPr>
      </w:pPr>
    </w:p>
    <w:p w14:paraId="038323BC" w14:textId="53E032CE" w:rsidR="003F5838" w:rsidRDefault="000F6BEA" w:rsidP="00B64607">
      <w:pPr>
        <w:pStyle w:val="Title"/>
        <w:jc w:val="left"/>
        <w:rPr>
          <w:u w:val="none"/>
        </w:rPr>
      </w:pPr>
      <w:r>
        <w:rPr>
          <w:u w:val="none"/>
        </w:rPr>
        <w:t>The Supreme Court of Kentucky discussed whether a manufacturer had a common law duty to retrofit existing products when post-sale safety improvements were developed</w:t>
      </w:r>
      <w:r w:rsidR="00B64607">
        <w:rPr>
          <w:u w:val="none"/>
        </w:rPr>
        <w:t xml:space="preserve">. </w:t>
      </w:r>
      <w:r>
        <w:rPr>
          <w:u w:val="none"/>
        </w:rPr>
        <w:t xml:space="preserve">They held that the manufacturer had no such duty and that the plaintiff could </w:t>
      </w:r>
      <w:r w:rsidR="008A4B76">
        <w:rPr>
          <w:u w:val="none"/>
        </w:rPr>
        <w:t xml:space="preserve">only </w:t>
      </w:r>
      <w:r>
        <w:rPr>
          <w:u w:val="none"/>
        </w:rPr>
        <w:t>recover if they could show that the product was defective at the time of sale</w:t>
      </w:r>
      <w:r w:rsidR="00B64607">
        <w:rPr>
          <w:u w:val="none"/>
        </w:rPr>
        <w:t xml:space="preserve">. </w:t>
      </w:r>
      <w:r w:rsidR="00E242D1">
        <w:rPr>
          <w:u w:val="none"/>
        </w:rPr>
        <w:t>However</w:t>
      </w:r>
      <w:r>
        <w:rPr>
          <w:u w:val="none"/>
        </w:rPr>
        <w:t xml:space="preserve">, evidence of the retrofit and the safety improvements could be introduced to support such a claim. </w:t>
      </w:r>
    </w:p>
    <w:p w14:paraId="58FEA48F" w14:textId="77777777" w:rsidR="000F6BEA" w:rsidRDefault="000F6BEA" w:rsidP="00B64607">
      <w:pPr>
        <w:pStyle w:val="Title"/>
        <w:jc w:val="left"/>
        <w:rPr>
          <w:u w:val="none"/>
        </w:rPr>
      </w:pPr>
    </w:p>
    <w:p w14:paraId="3BFBE3CE" w14:textId="2E111589" w:rsidR="000F6BEA" w:rsidRDefault="008A4B76" w:rsidP="00B64607">
      <w:pPr>
        <w:pStyle w:val="Title"/>
        <w:jc w:val="left"/>
        <w:rPr>
          <w:u w:val="none"/>
        </w:rPr>
      </w:pPr>
      <w:r>
        <w:rPr>
          <w:u w:val="none"/>
        </w:rPr>
        <w:t>In addition, t</w:t>
      </w:r>
      <w:r w:rsidR="000F6BEA">
        <w:rPr>
          <w:u w:val="none"/>
        </w:rPr>
        <w:t>he Court refused to adopt the Restatement saying that:</w:t>
      </w:r>
    </w:p>
    <w:p w14:paraId="495F3837" w14:textId="77777777" w:rsidR="000F6BEA" w:rsidRDefault="000F6BEA" w:rsidP="00B64607">
      <w:pPr>
        <w:pStyle w:val="Title"/>
        <w:jc w:val="left"/>
        <w:rPr>
          <w:u w:val="none"/>
        </w:rPr>
      </w:pPr>
    </w:p>
    <w:p w14:paraId="64FC82C6" w14:textId="006BDA8B" w:rsidR="000F6BEA" w:rsidRPr="007666C0" w:rsidRDefault="007666C0" w:rsidP="00B64607">
      <w:pPr>
        <w:pStyle w:val="Title"/>
        <w:ind w:left="720"/>
        <w:jc w:val="left"/>
        <w:rPr>
          <w:i/>
          <w:iCs/>
          <w:u w:val="none"/>
        </w:rPr>
      </w:pPr>
      <w:r>
        <w:rPr>
          <w:i/>
          <w:iCs/>
          <w:u w:val="none"/>
        </w:rPr>
        <w:t>“</w:t>
      </w:r>
      <w:r w:rsidR="000F6BEA" w:rsidRPr="007666C0">
        <w:rPr>
          <w:i/>
          <w:iCs/>
          <w:u w:val="none"/>
        </w:rPr>
        <w:t>A retrofit campaign is a complex process requiring an abundance of technical, administrative, and legal coordination. Imposing liability on a company for a good faith—but perhaps incomplete—effort to undertake that task might dissuade that company from acting until required to by a government directive.</w:t>
      </w:r>
      <w:r>
        <w:rPr>
          <w:i/>
          <w:iCs/>
          <w:u w:val="none"/>
        </w:rPr>
        <w:t>”</w:t>
      </w:r>
      <w:r w:rsidR="000F6BEA" w:rsidRPr="007666C0">
        <w:rPr>
          <w:i/>
          <w:iCs/>
          <w:u w:val="none"/>
        </w:rPr>
        <w:t xml:space="preserve"> </w:t>
      </w:r>
    </w:p>
    <w:p w14:paraId="4631DC3E" w14:textId="77777777" w:rsidR="000F6BEA" w:rsidRDefault="00BB7334" w:rsidP="00B64607">
      <w:pPr>
        <w:pStyle w:val="Title"/>
        <w:jc w:val="left"/>
        <w:rPr>
          <w:u w:val="none"/>
        </w:rPr>
      </w:pPr>
      <w:r>
        <w:rPr>
          <w:u w:val="none"/>
        </w:rPr>
        <w:tab/>
      </w:r>
    </w:p>
    <w:p w14:paraId="01DB0919" w14:textId="77777777" w:rsidR="00E242D1" w:rsidRPr="001E61DA" w:rsidRDefault="00E242D1" w:rsidP="00B64607">
      <w:pPr>
        <w:pStyle w:val="Title"/>
        <w:jc w:val="left"/>
        <w:rPr>
          <w:b/>
          <w:bCs/>
          <w:u w:val="none"/>
        </w:rPr>
      </w:pPr>
      <w:r w:rsidRPr="001E61DA">
        <w:rPr>
          <w:b/>
          <w:bCs/>
          <w:u w:val="none"/>
        </w:rPr>
        <w:t>What to Do?</w:t>
      </w:r>
    </w:p>
    <w:p w14:paraId="439DEF80" w14:textId="6E982CC7" w:rsidR="00E242D1" w:rsidRDefault="00F37081" w:rsidP="00B64607">
      <w:pPr>
        <w:pStyle w:val="Title"/>
        <w:jc w:val="left"/>
        <w:rPr>
          <w:u w:val="none"/>
        </w:rPr>
      </w:pPr>
      <w:r>
        <w:rPr>
          <w:u w:val="none"/>
        </w:rPr>
        <w:t>M</w:t>
      </w:r>
      <w:r w:rsidR="00BB7334">
        <w:rPr>
          <w:u w:val="none"/>
        </w:rPr>
        <w:t>anufacturers should take no solace in the helpful language in the Restatement on safety improvements</w:t>
      </w:r>
      <w:r w:rsidR="00B64607">
        <w:rPr>
          <w:u w:val="none"/>
        </w:rPr>
        <w:t xml:space="preserve">. </w:t>
      </w:r>
      <w:r w:rsidR="00BB7334">
        <w:rPr>
          <w:u w:val="none"/>
        </w:rPr>
        <w:t>There are many opportunities for plaintiffs to argue that the manufacturer should have done more</w:t>
      </w:r>
      <w:r w:rsidR="00B64607">
        <w:rPr>
          <w:u w:val="none"/>
        </w:rPr>
        <w:t xml:space="preserve">. </w:t>
      </w:r>
      <w:r w:rsidR="00BB7334">
        <w:rPr>
          <w:u w:val="none"/>
        </w:rPr>
        <w:t>Furthermore, manufacturers should be very mindful of these arguments when making significant improvements in safety</w:t>
      </w:r>
      <w:r w:rsidR="00B64607">
        <w:rPr>
          <w:u w:val="none"/>
        </w:rPr>
        <w:t xml:space="preserve">. </w:t>
      </w:r>
    </w:p>
    <w:p w14:paraId="1CF9E8C1" w14:textId="77777777" w:rsidR="00E242D1" w:rsidRDefault="00E242D1" w:rsidP="00B64607">
      <w:pPr>
        <w:pStyle w:val="Title"/>
        <w:jc w:val="left"/>
        <w:rPr>
          <w:u w:val="none"/>
        </w:rPr>
      </w:pPr>
    </w:p>
    <w:p w14:paraId="3A62F321" w14:textId="1E973037" w:rsidR="00BB7334" w:rsidRDefault="000F21ED" w:rsidP="00B64607">
      <w:pPr>
        <w:pStyle w:val="Title"/>
        <w:jc w:val="left"/>
        <w:rPr>
          <w:u w:val="none"/>
        </w:rPr>
      </w:pPr>
      <w:r>
        <w:rPr>
          <w:u w:val="none"/>
        </w:rPr>
        <w:t>If</w:t>
      </w:r>
      <w:r w:rsidR="00BB7334">
        <w:rPr>
          <w:u w:val="none"/>
        </w:rPr>
        <w:t xml:space="preserve"> the products in the field can be retrofitted with this new technology, the manufacturer should seriously consider offering such technology to prior customers</w:t>
      </w:r>
      <w:r w:rsidR="00B64607">
        <w:rPr>
          <w:u w:val="none"/>
        </w:rPr>
        <w:t xml:space="preserve">. </w:t>
      </w:r>
      <w:r w:rsidR="00BB7334">
        <w:rPr>
          <w:u w:val="none"/>
        </w:rPr>
        <w:t xml:space="preserve">It will enhance safety for those </w:t>
      </w:r>
      <w:r w:rsidR="00BB7334">
        <w:rPr>
          <w:u w:val="none"/>
        </w:rPr>
        <w:lastRenderedPageBreak/>
        <w:t xml:space="preserve">customers who </w:t>
      </w:r>
      <w:r w:rsidR="00155F14">
        <w:rPr>
          <w:u w:val="none"/>
        </w:rPr>
        <w:t xml:space="preserve">accept </w:t>
      </w:r>
      <w:r w:rsidR="00BB7334">
        <w:rPr>
          <w:u w:val="none"/>
        </w:rPr>
        <w:t xml:space="preserve">the new technology and make </w:t>
      </w:r>
      <w:r w:rsidR="00155F14">
        <w:rPr>
          <w:u w:val="none"/>
        </w:rPr>
        <w:t xml:space="preserve">more defensible </w:t>
      </w:r>
      <w:r w:rsidR="00BB7334">
        <w:rPr>
          <w:u w:val="none"/>
        </w:rPr>
        <w:t xml:space="preserve">any litigation </w:t>
      </w:r>
      <w:r w:rsidR="000E6314">
        <w:rPr>
          <w:u w:val="none"/>
        </w:rPr>
        <w:t xml:space="preserve">involving a </w:t>
      </w:r>
      <w:r w:rsidR="00BB7334">
        <w:rPr>
          <w:u w:val="none"/>
        </w:rPr>
        <w:t>custome</w:t>
      </w:r>
      <w:r w:rsidR="00853F08">
        <w:rPr>
          <w:u w:val="none"/>
        </w:rPr>
        <w:t xml:space="preserve">r </w:t>
      </w:r>
      <w:r w:rsidR="000E6314">
        <w:rPr>
          <w:u w:val="none"/>
        </w:rPr>
        <w:t xml:space="preserve">who </w:t>
      </w:r>
      <w:r w:rsidR="00853F08">
        <w:rPr>
          <w:u w:val="none"/>
        </w:rPr>
        <w:t xml:space="preserve">refused </w:t>
      </w:r>
      <w:r w:rsidR="00F37081">
        <w:rPr>
          <w:u w:val="none"/>
        </w:rPr>
        <w:t>it</w:t>
      </w:r>
      <w:r w:rsidR="00B64607">
        <w:rPr>
          <w:u w:val="none"/>
        </w:rPr>
        <w:t xml:space="preserve">. </w:t>
      </w:r>
      <w:r w:rsidR="00853F08">
        <w:rPr>
          <w:u w:val="none"/>
        </w:rPr>
        <w:t xml:space="preserve">This consideration and the basis </w:t>
      </w:r>
      <w:r w:rsidR="00F37081">
        <w:rPr>
          <w:u w:val="none"/>
        </w:rPr>
        <w:t>for t</w:t>
      </w:r>
      <w:r w:rsidR="00853F08">
        <w:rPr>
          <w:u w:val="none"/>
        </w:rPr>
        <w:t xml:space="preserve">heir decision should be well-documented in </w:t>
      </w:r>
      <w:r w:rsidR="00155F14">
        <w:rPr>
          <w:u w:val="none"/>
        </w:rPr>
        <w:t xml:space="preserve">the event that it is later </w:t>
      </w:r>
      <w:r w:rsidR="00853F08">
        <w:rPr>
          <w:u w:val="none"/>
        </w:rPr>
        <w:t xml:space="preserve">challenged. </w:t>
      </w:r>
    </w:p>
    <w:p w14:paraId="0116099E" w14:textId="77777777" w:rsidR="00BB7334" w:rsidRDefault="00BB7334" w:rsidP="00B64607">
      <w:pPr>
        <w:pStyle w:val="Title"/>
        <w:jc w:val="left"/>
        <w:rPr>
          <w:u w:val="none"/>
        </w:rPr>
      </w:pPr>
    </w:p>
    <w:p w14:paraId="1B754D1A" w14:textId="29A21CBB" w:rsidR="00CF5248" w:rsidRDefault="00CF5248" w:rsidP="00B64607">
      <w:pPr>
        <w:pStyle w:val="Title"/>
        <w:jc w:val="left"/>
        <w:rPr>
          <w:u w:val="none"/>
        </w:rPr>
      </w:pPr>
      <w:r>
        <w:rPr>
          <w:u w:val="none"/>
        </w:rPr>
        <w:t>With new technology, t</w:t>
      </w:r>
      <w:r w:rsidR="00F37081">
        <w:rPr>
          <w:u w:val="none"/>
        </w:rPr>
        <w:t xml:space="preserve">here is no rationale </w:t>
      </w:r>
      <w:r w:rsidR="00BB7334">
        <w:rPr>
          <w:u w:val="none"/>
        </w:rPr>
        <w:t xml:space="preserve">for manufacturers to offer </w:t>
      </w:r>
      <w:r w:rsidR="00155F14">
        <w:rPr>
          <w:u w:val="none"/>
        </w:rPr>
        <w:t xml:space="preserve">customers </w:t>
      </w:r>
      <w:r w:rsidR="000E6314">
        <w:rPr>
          <w:u w:val="none"/>
        </w:rPr>
        <w:t xml:space="preserve">true </w:t>
      </w:r>
      <w:r w:rsidR="00F37081">
        <w:rPr>
          <w:u w:val="none"/>
        </w:rPr>
        <w:t xml:space="preserve">post-sale </w:t>
      </w:r>
      <w:r w:rsidR="00BB7334">
        <w:rPr>
          <w:u w:val="none"/>
        </w:rPr>
        <w:t>safety improvements at no charge</w:t>
      </w:r>
      <w:r w:rsidR="00B64607">
        <w:rPr>
          <w:u w:val="none"/>
        </w:rPr>
        <w:t xml:space="preserve">. </w:t>
      </w:r>
      <w:r w:rsidR="00BB7334">
        <w:rPr>
          <w:u w:val="none"/>
        </w:rPr>
        <w:t xml:space="preserve">The customer would have paid for the safety improvement </w:t>
      </w:r>
      <w:r w:rsidR="00155F14">
        <w:rPr>
          <w:u w:val="none"/>
        </w:rPr>
        <w:t>b</w:t>
      </w:r>
      <w:r w:rsidR="00BB7334">
        <w:rPr>
          <w:u w:val="none"/>
        </w:rPr>
        <w:t xml:space="preserve">eing </w:t>
      </w:r>
      <w:r w:rsidR="00155F14">
        <w:rPr>
          <w:u w:val="none"/>
        </w:rPr>
        <w:t xml:space="preserve">currently </w:t>
      </w:r>
      <w:r w:rsidR="00BB7334">
        <w:rPr>
          <w:u w:val="none"/>
        </w:rPr>
        <w:t xml:space="preserve">offered as an improvement if </w:t>
      </w:r>
      <w:r w:rsidR="00155F14">
        <w:rPr>
          <w:u w:val="none"/>
        </w:rPr>
        <w:t xml:space="preserve">that improvement had </w:t>
      </w:r>
      <w:r w:rsidR="00BB7334">
        <w:rPr>
          <w:u w:val="none"/>
        </w:rPr>
        <w:t xml:space="preserve">been </w:t>
      </w:r>
      <w:r w:rsidR="00155F14">
        <w:rPr>
          <w:u w:val="none"/>
        </w:rPr>
        <w:t>part of the original product</w:t>
      </w:r>
      <w:r w:rsidR="00B64607">
        <w:rPr>
          <w:u w:val="none"/>
        </w:rPr>
        <w:t xml:space="preserve">. </w:t>
      </w:r>
      <w:r w:rsidR="00BB7334">
        <w:rPr>
          <w:u w:val="none"/>
        </w:rPr>
        <w:t xml:space="preserve">Consequently, they should </w:t>
      </w:r>
      <w:r w:rsidR="00E242D1">
        <w:rPr>
          <w:u w:val="none"/>
        </w:rPr>
        <w:t xml:space="preserve">be required to </w:t>
      </w:r>
      <w:r w:rsidR="00BB7334">
        <w:rPr>
          <w:u w:val="none"/>
        </w:rPr>
        <w:t xml:space="preserve">pay for </w:t>
      </w:r>
      <w:r w:rsidR="00E242D1">
        <w:rPr>
          <w:u w:val="none"/>
        </w:rPr>
        <w:t xml:space="preserve">at least the cost </w:t>
      </w:r>
      <w:r w:rsidR="00F37081">
        <w:rPr>
          <w:u w:val="none"/>
        </w:rPr>
        <w:t xml:space="preserve">of the improvement </w:t>
      </w:r>
      <w:r w:rsidR="00BB7334">
        <w:rPr>
          <w:u w:val="none"/>
        </w:rPr>
        <w:t>now</w:t>
      </w:r>
      <w:r w:rsidR="00B64607">
        <w:rPr>
          <w:u w:val="none"/>
        </w:rPr>
        <w:t xml:space="preserve">. </w:t>
      </w:r>
    </w:p>
    <w:p w14:paraId="02F359D3" w14:textId="77777777" w:rsidR="00CF5248" w:rsidRDefault="00CF5248" w:rsidP="00B64607">
      <w:pPr>
        <w:pStyle w:val="Title"/>
        <w:jc w:val="left"/>
        <w:rPr>
          <w:u w:val="none"/>
        </w:rPr>
      </w:pPr>
    </w:p>
    <w:p w14:paraId="457B9098" w14:textId="1B682872" w:rsidR="00BB7334" w:rsidRDefault="000E6314" w:rsidP="00B64607">
      <w:pPr>
        <w:pStyle w:val="Title"/>
        <w:jc w:val="left"/>
        <w:rPr>
          <w:u w:val="none"/>
        </w:rPr>
      </w:pPr>
      <w:r>
        <w:rPr>
          <w:u w:val="none"/>
        </w:rPr>
        <w:t>Despite that, b</w:t>
      </w:r>
      <w:r w:rsidR="00F37081">
        <w:rPr>
          <w:u w:val="none"/>
        </w:rPr>
        <w:t xml:space="preserve">e careful in </w:t>
      </w:r>
      <w:r w:rsidR="00E242D1">
        <w:rPr>
          <w:u w:val="none"/>
        </w:rPr>
        <w:t xml:space="preserve">making a profit </w:t>
      </w:r>
      <w:r w:rsidR="00F37081">
        <w:rPr>
          <w:u w:val="none"/>
        </w:rPr>
        <w:t xml:space="preserve">as it </w:t>
      </w:r>
      <w:r w:rsidR="00E242D1">
        <w:rPr>
          <w:u w:val="none"/>
        </w:rPr>
        <w:t>might not look good</w:t>
      </w:r>
      <w:r w:rsidR="00F37081">
        <w:rPr>
          <w:u w:val="none"/>
        </w:rPr>
        <w:t xml:space="preserve"> to a jury</w:t>
      </w:r>
      <w:r w:rsidR="00B64607">
        <w:rPr>
          <w:u w:val="none"/>
        </w:rPr>
        <w:t xml:space="preserve">. </w:t>
      </w:r>
      <w:r w:rsidR="00BB7334">
        <w:rPr>
          <w:u w:val="none"/>
        </w:rPr>
        <w:t xml:space="preserve">Furthermore, a plaintiff might </w:t>
      </w:r>
      <w:r w:rsidR="000F21ED">
        <w:rPr>
          <w:u w:val="none"/>
        </w:rPr>
        <w:t>argue</w:t>
      </w:r>
      <w:r w:rsidR="00BB7334">
        <w:rPr>
          <w:u w:val="none"/>
        </w:rPr>
        <w:t xml:space="preserve"> that providing a safety improvement for free </w:t>
      </w:r>
      <w:r w:rsidR="00E242D1">
        <w:rPr>
          <w:u w:val="none"/>
        </w:rPr>
        <w:t xml:space="preserve">is an admission </w:t>
      </w:r>
      <w:r w:rsidR="00BB7334">
        <w:rPr>
          <w:u w:val="none"/>
        </w:rPr>
        <w:t>that the manufacturer is really trying to fix a defective product</w:t>
      </w:r>
      <w:r w:rsidR="00B64607">
        <w:rPr>
          <w:u w:val="none"/>
        </w:rPr>
        <w:t xml:space="preserve">. </w:t>
      </w:r>
      <w:r>
        <w:rPr>
          <w:u w:val="none"/>
        </w:rPr>
        <w:t>And, of course, a manufacturer should be</w:t>
      </w:r>
      <w:r w:rsidR="00155F14">
        <w:rPr>
          <w:u w:val="none"/>
        </w:rPr>
        <w:t xml:space="preserve"> </w:t>
      </w:r>
      <w:r>
        <w:rPr>
          <w:u w:val="none"/>
        </w:rPr>
        <w:t xml:space="preserve">careful in </w:t>
      </w:r>
      <w:r w:rsidR="00155F14">
        <w:rPr>
          <w:u w:val="none"/>
        </w:rPr>
        <w:t xml:space="preserve">attempting </w:t>
      </w:r>
      <w:r>
        <w:rPr>
          <w:u w:val="none"/>
        </w:rPr>
        <w:t>to charge a customer to fix a defective product in the field that is out of warranty</w:t>
      </w:r>
      <w:r w:rsidR="00B64607">
        <w:rPr>
          <w:u w:val="none"/>
        </w:rPr>
        <w:t xml:space="preserve">. </w:t>
      </w:r>
    </w:p>
    <w:p w14:paraId="3066F8C7" w14:textId="77777777" w:rsidR="00BB7334" w:rsidRDefault="00BB7334" w:rsidP="00B64607">
      <w:pPr>
        <w:pStyle w:val="Title"/>
        <w:jc w:val="left"/>
        <w:rPr>
          <w:u w:val="none"/>
        </w:rPr>
      </w:pPr>
    </w:p>
    <w:p w14:paraId="1213A3A9" w14:textId="05E45F6E" w:rsidR="00CF5248" w:rsidRDefault="00BB7334" w:rsidP="00B64607">
      <w:pPr>
        <w:pStyle w:val="Title"/>
        <w:jc w:val="left"/>
        <w:rPr>
          <w:u w:val="none"/>
        </w:rPr>
      </w:pPr>
      <w:r>
        <w:rPr>
          <w:u w:val="none"/>
        </w:rPr>
        <w:t>Products evolve over time and the law supports making safety improvements</w:t>
      </w:r>
      <w:r w:rsidR="00B64607">
        <w:rPr>
          <w:u w:val="none"/>
        </w:rPr>
        <w:t xml:space="preserve">. </w:t>
      </w:r>
      <w:r>
        <w:rPr>
          <w:u w:val="none"/>
        </w:rPr>
        <w:t xml:space="preserve">Consequently, no manufacturer should avoid </w:t>
      </w:r>
      <w:r w:rsidR="000E6314">
        <w:rPr>
          <w:u w:val="none"/>
        </w:rPr>
        <w:t xml:space="preserve">trying to </w:t>
      </w:r>
      <w:r>
        <w:rPr>
          <w:u w:val="none"/>
        </w:rPr>
        <w:t>mak</w:t>
      </w:r>
      <w:r w:rsidR="000E6314">
        <w:rPr>
          <w:u w:val="none"/>
        </w:rPr>
        <w:t>e</w:t>
      </w:r>
      <w:r>
        <w:rPr>
          <w:u w:val="none"/>
        </w:rPr>
        <w:t xml:space="preserve"> better and safer products</w:t>
      </w:r>
      <w:r w:rsidR="00B64607">
        <w:rPr>
          <w:u w:val="none"/>
        </w:rPr>
        <w:t xml:space="preserve">. </w:t>
      </w:r>
      <w:r w:rsidR="004F6CEE">
        <w:rPr>
          <w:u w:val="none"/>
        </w:rPr>
        <w:t>However, w</w:t>
      </w:r>
      <w:r w:rsidR="000E6314">
        <w:rPr>
          <w:u w:val="none"/>
        </w:rPr>
        <w:t>hen the law or standards change or when competitors come out with a safer product, the manufacturer has no choice</w:t>
      </w:r>
      <w:r w:rsidR="00B64607">
        <w:rPr>
          <w:u w:val="none"/>
        </w:rPr>
        <w:t xml:space="preserve">. </w:t>
      </w:r>
      <w:r w:rsidR="00CF5248">
        <w:rPr>
          <w:u w:val="none"/>
        </w:rPr>
        <w:t>Also, the safety improvement might be appropriate after settling a case or after a jury rules that the manufacturer’s product is defective</w:t>
      </w:r>
      <w:r w:rsidR="00B64607">
        <w:rPr>
          <w:u w:val="none"/>
        </w:rPr>
        <w:t xml:space="preserve">. </w:t>
      </w:r>
    </w:p>
    <w:p w14:paraId="693A35FA" w14:textId="77777777" w:rsidR="00CF5248" w:rsidRDefault="00CF5248" w:rsidP="00B64607">
      <w:pPr>
        <w:pStyle w:val="Title"/>
        <w:jc w:val="left"/>
        <w:rPr>
          <w:u w:val="none"/>
        </w:rPr>
      </w:pPr>
    </w:p>
    <w:p w14:paraId="7962BC43" w14:textId="788C2897" w:rsidR="00BB7334" w:rsidRDefault="00CF5248" w:rsidP="00B64607">
      <w:pPr>
        <w:pStyle w:val="Title"/>
        <w:jc w:val="left"/>
        <w:rPr>
          <w:u w:val="none"/>
        </w:rPr>
      </w:pPr>
      <w:r>
        <w:rPr>
          <w:u w:val="none"/>
        </w:rPr>
        <w:t>W</w:t>
      </w:r>
      <w:r w:rsidR="00BB7334">
        <w:rPr>
          <w:u w:val="none"/>
        </w:rPr>
        <w:t xml:space="preserve">hen </w:t>
      </w:r>
      <w:r w:rsidR="000E6314">
        <w:rPr>
          <w:u w:val="none"/>
        </w:rPr>
        <w:t>making significant improvements in safety</w:t>
      </w:r>
      <w:r w:rsidR="00BB7334">
        <w:rPr>
          <w:u w:val="none"/>
        </w:rPr>
        <w:t>, the manufacturer should consult with experienced product safety counsel to decide whether it should offer the improvement to prior customers</w:t>
      </w:r>
      <w:r w:rsidR="00155F14">
        <w:rPr>
          <w:u w:val="none"/>
        </w:rPr>
        <w:t>,</w:t>
      </w:r>
      <w:r w:rsidR="00BB7334">
        <w:rPr>
          <w:u w:val="none"/>
        </w:rPr>
        <w:t xml:space="preserve"> and how to make the offer so </w:t>
      </w:r>
      <w:r w:rsidR="008A4B76">
        <w:rPr>
          <w:u w:val="none"/>
        </w:rPr>
        <w:t xml:space="preserve">they do not risk being </w:t>
      </w:r>
      <w:r w:rsidR="00BB7334">
        <w:rPr>
          <w:u w:val="none"/>
        </w:rPr>
        <w:t xml:space="preserve">considered </w:t>
      </w:r>
      <w:r w:rsidR="008A4B76">
        <w:rPr>
          <w:u w:val="none"/>
        </w:rPr>
        <w:t xml:space="preserve">as </w:t>
      </w:r>
      <w:r w:rsidR="00155F14">
        <w:rPr>
          <w:u w:val="none"/>
        </w:rPr>
        <w:t xml:space="preserve">having </w:t>
      </w:r>
      <w:r w:rsidR="008A4B76">
        <w:rPr>
          <w:u w:val="none"/>
        </w:rPr>
        <w:t>act</w:t>
      </w:r>
      <w:r w:rsidR="00155F14">
        <w:rPr>
          <w:u w:val="none"/>
        </w:rPr>
        <w:t xml:space="preserve">ed </w:t>
      </w:r>
      <w:r w:rsidR="00BB7334">
        <w:rPr>
          <w:u w:val="none"/>
        </w:rPr>
        <w:t>negligent</w:t>
      </w:r>
      <w:r w:rsidR="008A4B76">
        <w:rPr>
          <w:u w:val="none"/>
        </w:rPr>
        <w:t>ly</w:t>
      </w:r>
      <w:r w:rsidR="004B5152">
        <w:rPr>
          <w:u w:val="none"/>
        </w:rPr>
        <w:t xml:space="preserve"> or </w:t>
      </w:r>
      <w:r w:rsidR="00155F14">
        <w:rPr>
          <w:u w:val="none"/>
        </w:rPr>
        <w:t xml:space="preserve">having sold </w:t>
      </w:r>
      <w:r w:rsidR="004B5152">
        <w:rPr>
          <w:u w:val="none"/>
        </w:rPr>
        <w:t>a defective product</w:t>
      </w:r>
      <w:r w:rsidR="00B64607">
        <w:rPr>
          <w:u w:val="none"/>
        </w:rPr>
        <w:t xml:space="preserve">. </w:t>
      </w:r>
      <w:r w:rsidR="000E6314">
        <w:rPr>
          <w:u w:val="none"/>
        </w:rPr>
        <w:t xml:space="preserve">And counsel can advise </w:t>
      </w:r>
      <w:r w:rsidR="00155F14">
        <w:rPr>
          <w:u w:val="none"/>
        </w:rPr>
        <w:t>o</w:t>
      </w:r>
      <w:r w:rsidR="000E6314">
        <w:rPr>
          <w:u w:val="none"/>
        </w:rPr>
        <w:t xml:space="preserve">n </w:t>
      </w:r>
      <w:r>
        <w:rPr>
          <w:u w:val="none"/>
        </w:rPr>
        <w:t xml:space="preserve">whether </w:t>
      </w:r>
      <w:r w:rsidR="00155F14">
        <w:rPr>
          <w:u w:val="none"/>
        </w:rPr>
        <w:t xml:space="preserve">the manufacturer </w:t>
      </w:r>
      <w:r>
        <w:rPr>
          <w:u w:val="none"/>
        </w:rPr>
        <w:t>can charge for the improvement</w:t>
      </w:r>
      <w:r w:rsidR="00155F14">
        <w:rPr>
          <w:u w:val="none"/>
        </w:rPr>
        <w:t>,</w:t>
      </w:r>
      <w:r>
        <w:rPr>
          <w:u w:val="none"/>
        </w:rPr>
        <w:t xml:space="preserve"> </w:t>
      </w:r>
      <w:r w:rsidR="000E6314">
        <w:rPr>
          <w:u w:val="none"/>
        </w:rPr>
        <w:t>how to adequately document this decision</w:t>
      </w:r>
      <w:r w:rsidR="00155F14">
        <w:rPr>
          <w:u w:val="none"/>
        </w:rPr>
        <w:t>,</w:t>
      </w:r>
      <w:r>
        <w:rPr>
          <w:u w:val="none"/>
        </w:rPr>
        <w:t xml:space="preserve"> and the customer’s response</w:t>
      </w:r>
      <w:r w:rsidR="00B64607">
        <w:rPr>
          <w:u w:val="none"/>
        </w:rPr>
        <w:t xml:space="preserve">. </w:t>
      </w:r>
    </w:p>
    <w:p w14:paraId="5BDD4B9A" w14:textId="77777777" w:rsidR="000E6314" w:rsidRDefault="000E6314" w:rsidP="00B64607">
      <w:pPr>
        <w:pStyle w:val="Title"/>
        <w:jc w:val="left"/>
        <w:rPr>
          <w:u w:val="none"/>
        </w:rPr>
      </w:pPr>
    </w:p>
    <w:p w14:paraId="53AA3720" w14:textId="7CDD4FDA" w:rsidR="000E6314" w:rsidRDefault="00C77A2C" w:rsidP="00B64607">
      <w:pPr>
        <w:pStyle w:val="Title"/>
        <w:jc w:val="left"/>
        <w:rPr>
          <w:u w:val="none"/>
        </w:rPr>
      </w:pPr>
      <w:r>
        <w:rPr>
          <w:u w:val="none"/>
        </w:rPr>
        <w:t xml:space="preserve">Taking these steps can help the manufacturer </w:t>
      </w:r>
      <w:r w:rsidR="000E6314">
        <w:rPr>
          <w:u w:val="none"/>
        </w:rPr>
        <w:t>minimize the risk of these safety improvements being used against the</w:t>
      </w:r>
      <w:r>
        <w:rPr>
          <w:u w:val="none"/>
        </w:rPr>
        <w:t>m</w:t>
      </w:r>
      <w:r w:rsidR="00D66E94">
        <w:rPr>
          <w:u w:val="none"/>
        </w:rPr>
        <w:t xml:space="preserve"> </w:t>
      </w:r>
      <w:r w:rsidR="00CF5248">
        <w:rPr>
          <w:u w:val="none"/>
        </w:rPr>
        <w:t>in the future</w:t>
      </w:r>
      <w:r>
        <w:rPr>
          <w:u w:val="none"/>
        </w:rPr>
        <w:t>,</w:t>
      </w:r>
      <w:r w:rsidR="00CF5248">
        <w:rPr>
          <w:u w:val="none"/>
        </w:rPr>
        <w:t xml:space="preserve"> </w:t>
      </w:r>
      <w:r w:rsidR="00D66E94">
        <w:rPr>
          <w:u w:val="none"/>
        </w:rPr>
        <w:t>and tarnishing the safety of prior products made without the improvement</w:t>
      </w:r>
      <w:r w:rsidR="00B64607">
        <w:rPr>
          <w:u w:val="none"/>
        </w:rPr>
        <w:t xml:space="preserve">. </w:t>
      </w:r>
      <w:r w:rsidR="000E6314">
        <w:rPr>
          <w:u w:val="none"/>
        </w:rPr>
        <w:t xml:space="preserve"> </w:t>
      </w:r>
    </w:p>
    <w:p w14:paraId="44119AD8" w14:textId="77777777" w:rsidR="00BB7334" w:rsidRDefault="00BB7334" w:rsidP="00B64607">
      <w:pPr>
        <w:pStyle w:val="Title"/>
        <w:jc w:val="left"/>
        <w:rPr>
          <w:u w:val="none"/>
        </w:rPr>
      </w:pPr>
    </w:p>
    <w:p w14:paraId="726E3099" w14:textId="77777777" w:rsidR="00BB7334" w:rsidRDefault="00BB7334" w:rsidP="007666C0">
      <w:pPr>
        <w:pStyle w:val="Title"/>
        <w:jc w:val="left"/>
      </w:pPr>
      <w:r>
        <w:rPr>
          <w:u w:val="none"/>
        </w:rPr>
        <w:tab/>
      </w:r>
    </w:p>
    <w:sectPr w:rsidR="00BB7334" w:rsidSect="00E242D1">
      <w:footerReference w:type="default" r:id="rId10"/>
      <w:type w:val="continuous"/>
      <w:pgSz w:w="12240" w:h="15840"/>
      <w:pgMar w:top="990" w:right="1440" w:bottom="81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8AEBA" w14:textId="77777777" w:rsidR="003720EC" w:rsidRDefault="003720EC">
      <w:r>
        <w:separator/>
      </w:r>
    </w:p>
  </w:endnote>
  <w:endnote w:type="continuationSeparator" w:id="0">
    <w:p w14:paraId="25EE0397" w14:textId="77777777" w:rsidR="003720EC" w:rsidRDefault="0037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A25B" w14:textId="77777777" w:rsidR="00BB7334" w:rsidRDefault="00BB7334">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DC204" w14:textId="77777777" w:rsidR="003720EC" w:rsidRDefault="003720EC">
      <w:r>
        <w:separator/>
      </w:r>
    </w:p>
  </w:footnote>
  <w:footnote w:type="continuationSeparator" w:id="0">
    <w:p w14:paraId="65E68101" w14:textId="77777777" w:rsidR="003720EC" w:rsidRDefault="00372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D474A"/>
    <w:multiLevelType w:val="hybridMultilevel"/>
    <w:tmpl w:val="6BA40BE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201"/>
    <w:rsid w:val="00001152"/>
    <w:rsid w:val="00013D37"/>
    <w:rsid w:val="0001673D"/>
    <w:rsid w:val="00082AE3"/>
    <w:rsid w:val="000B67A3"/>
    <w:rsid w:val="000E6314"/>
    <w:rsid w:val="000F21ED"/>
    <w:rsid w:val="000F6BEA"/>
    <w:rsid w:val="001000C1"/>
    <w:rsid w:val="00155F14"/>
    <w:rsid w:val="00156F98"/>
    <w:rsid w:val="001945B7"/>
    <w:rsid w:val="001E61DA"/>
    <w:rsid w:val="00213130"/>
    <w:rsid w:val="00223062"/>
    <w:rsid w:val="002C276F"/>
    <w:rsid w:val="00302A04"/>
    <w:rsid w:val="00327F6F"/>
    <w:rsid w:val="00362C66"/>
    <w:rsid w:val="00363381"/>
    <w:rsid w:val="003720EC"/>
    <w:rsid w:val="003E2C75"/>
    <w:rsid w:val="003F5838"/>
    <w:rsid w:val="00476357"/>
    <w:rsid w:val="00481000"/>
    <w:rsid w:val="004B5152"/>
    <w:rsid w:val="004E0D72"/>
    <w:rsid w:val="004F48AC"/>
    <w:rsid w:val="004F6CEE"/>
    <w:rsid w:val="005C3958"/>
    <w:rsid w:val="005E2201"/>
    <w:rsid w:val="006168ED"/>
    <w:rsid w:val="006375C5"/>
    <w:rsid w:val="0064373E"/>
    <w:rsid w:val="00666F54"/>
    <w:rsid w:val="006A319D"/>
    <w:rsid w:val="00714A1D"/>
    <w:rsid w:val="007666C0"/>
    <w:rsid w:val="00791AC0"/>
    <w:rsid w:val="007B5BD9"/>
    <w:rsid w:val="008018EB"/>
    <w:rsid w:val="008155E7"/>
    <w:rsid w:val="008323B3"/>
    <w:rsid w:val="00853F08"/>
    <w:rsid w:val="00877ABC"/>
    <w:rsid w:val="008A4B76"/>
    <w:rsid w:val="008C1168"/>
    <w:rsid w:val="00977931"/>
    <w:rsid w:val="009D51E3"/>
    <w:rsid w:val="00A2304E"/>
    <w:rsid w:val="00A44673"/>
    <w:rsid w:val="00A73F53"/>
    <w:rsid w:val="00A9146E"/>
    <w:rsid w:val="00B27523"/>
    <w:rsid w:val="00B64607"/>
    <w:rsid w:val="00BB7334"/>
    <w:rsid w:val="00BF12FB"/>
    <w:rsid w:val="00C21F18"/>
    <w:rsid w:val="00C303E5"/>
    <w:rsid w:val="00C4327B"/>
    <w:rsid w:val="00C56A37"/>
    <w:rsid w:val="00C77A2C"/>
    <w:rsid w:val="00C77F7C"/>
    <w:rsid w:val="00C96D54"/>
    <w:rsid w:val="00CF5248"/>
    <w:rsid w:val="00D662B7"/>
    <w:rsid w:val="00D66E94"/>
    <w:rsid w:val="00D83138"/>
    <w:rsid w:val="00E242D1"/>
    <w:rsid w:val="00EA18AA"/>
    <w:rsid w:val="00EB1251"/>
    <w:rsid w:val="00EE43F7"/>
    <w:rsid w:val="00F25FEB"/>
    <w:rsid w:val="00F37081"/>
    <w:rsid w:val="00F84C00"/>
    <w:rsid w:val="00F96AD1"/>
    <w:rsid w:val="00FA6C14"/>
    <w:rsid w:val="00FF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DAD81"/>
  <w14:defaultImageDpi w14:val="0"/>
  <w15:docId w15:val="{27C2F82C-730D-43BE-A78B-79ADFED6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adjustRightInd w:val="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
    <w:name w:val="Body Text"/>
    <w:basedOn w:val="Normal"/>
    <w:link w:val="BodyTextChar"/>
    <w:uiPriority w:val="99"/>
    <w:pPr>
      <w:widowControl w:val="0"/>
      <w:tabs>
        <w:tab w:val="left" w:pos="300"/>
        <w:tab w:val="left" w:pos="657"/>
      </w:tabs>
      <w:spacing w:line="226" w:lineRule="exact"/>
      <w:ind w:right="450"/>
    </w:pPr>
    <w:rPr>
      <w:rFonts w:ascii="Arial" w:hAnsi="Arial"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NormalWeb">
    <w:name w:val="Normal (Web)"/>
    <w:basedOn w:val="Normal"/>
    <w:pPr>
      <w:autoSpaceDE/>
      <w:autoSpaceDN/>
      <w:spacing w:before="100" w:beforeAutospacing="1" w:after="100" w:afterAutospacing="1"/>
    </w:p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odyTextIndent2">
    <w:name w:val="Body Text Indent 2"/>
    <w:basedOn w:val="Normal"/>
    <w:link w:val="BodyTextIndent2Char"/>
    <w:uiPriority w:val="99"/>
    <w:pPr>
      <w:adjustRightInd w:val="0"/>
      <w:ind w:left="720"/>
    </w:pPr>
    <w:rPr>
      <w:rFonts w:ascii="TimesNewRoman" w:hAnsi="TimesNewRoman" w:cs="TimesNewRoman"/>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rPr>
  </w:style>
  <w:style w:type="paragraph" w:styleId="BodyTextIndent3">
    <w:name w:val="Body Text Indent 3"/>
    <w:basedOn w:val="Normal"/>
    <w:link w:val="BodyTextIndent3Char"/>
    <w:uiPriority w:val="99"/>
    <w:pPr>
      <w:adjustRightInd w:val="0"/>
      <w:ind w:firstLine="720"/>
    </w:pPr>
    <w:rPr>
      <w:rFonts w:ascii="TimesNewRoman" w:hAnsi="TimesNewRoman" w:cs="TimesNewRoman"/>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styleId="BodyText2">
    <w:name w:val="Body Text 2"/>
    <w:basedOn w:val="Normal"/>
    <w:link w:val="BodyText2Char"/>
    <w:uiPriority w:val="99"/>
    <w:pPr>
      <w:adjustRightInd w:val="0"/>
      <w:ind w:left="720"/>
    </w:pPr>
    <w:rPr>
      <w:sz w:val="26"/>
      <w:szCs w:val="26"/>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lockText">
    <w:name w:val="Block Text"/>
    <w:basedOn w:val="Normal"/>
    <w:uiPriority w:val="99"/>
    <w:pPr>
      <w:adjustRightInd w:val="0"/>
      <w:ind w:left="720" w:right="720"/>
    </w:pPr>
    <w:rPr>
      <w:sz w:val="26"/>
      <w:szCs w:val="26"/>
    </w:rPr>
  </w:style>
  <w:style w:type="paragraph" w:styleId="Title">
    <w:name w:val="Title"/>
    <w:basedOn w:val="Normal"/>
    <w:link w:val="TitleChar"/>
    <w:uiPriority w:val="99"/>
    <w:qFormat/>
    <w:pPr>
      <w:autoSpaceDE/>
      <w:autoSpaceDN/>
      <w:jc w:val="center"/>
    </w:pPr>
    <w:rPr>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EndnoteText">
    <w:name w:val="endnote text"/>
    <w:basedOn w:val="Normal"/>
    <w:link w:val="EndnoteTextChar"/>
    <w:uiPriority w:val="99"/>
    <w:semiHidden/>
    <w:unhideWhenUsed/>
    <w:rsid w:val="005E2201"/>
    <w:rPr>
      <w:sz w:val="20"/>
      <w:szCs w:val="20"/>
    </w:rPr>
  </w:style>
  <w:style w:type="character" w:customStyle="1" w:styleId="EndnoteTextChar">
    <w:name w:val="Endnote Text Char"/>
    <w:basedOn w:val="DefaultParagraphFont"/>
    <w:link w:val="EndnoteText"/>
    <w:uiPriority w:val="99"/>
    <w:semiHidden/>
    <w:locked/>
    <w:rsid w:val="005E2201"/>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5E2201"/>
    <w:rPr>
      <w:rFonts w:cs="Times New Roman"/>
      <w:vertAlign w:val="superscript"/>
    </w:rPr>
  </w:style>
  <w:style w:type="paragraph" w:styleId="BalloonText">
    <w:name w:val="Balloon Text"/>
    <w:basedOn w:val="Normal"/>
    <w:link w:val="BalloonTextChar"/>
    <w:uiPriority w:val="99"/>
    <w:semiHidden/>
    <w:unhideWhenUsed/>
    <w:rsid w:val="005C3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52-210-22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ductliabilitypreven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2CB9-5768-4F59-B53D-B669E64A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Kenneth Ross</vt:lpstr>
    </vt:vector>
  </TitlesOfParts>
  <Company>Bowman and Brooke LLP</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Ross</dc:title>
  <dc:creator>Kenneth Ross</dc:creator>
  <cp:lastModifiedBy>William von Achen</cp:lastModifiedBy>
  <cp:revision>5</cp:revision>
  <cp:lastPrinted>2001-12-31T15:35:00Z</cp:lastPrinted>
  <dcterms:created xsi:type="dcterms:W3CDTF">2020-03-09T15:33:00Z</dcterms:created>
  <dcterms:modified xsi:type="dcterms:W3CDTF">2020-03-09T15:37:00Z</dcterms:modified>
</cp:coreProperties>
</file>