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4CEE1" w14:textId="6410BBFA" w:rsidR="00EE0624" w:rsidRDefault="00EF0F1B" w:rsidP="00EF0F1B">
      <w:pPr>
        <w:autoSpaceDE w:val="0"/>
        <w:autoSpaceDN w:val="0"/>
        <w:adjustRightInd w:val="0"/>
        <w:spacing w:after="0" w:line="240" w:lineRule="auto"/>
        <w:jc w:val="center"/>
        <w:rPr>
          <w:rFonts w:ascii="Times New Roman" w:hAnsi="Times New Roman" w:cs="Times New Roman"/>
          <w:b/>
          <w:bCs/>
          <w:kern w:val="0"/>
          <w:sz w:val="24"/>
          <w:szCs w:val="24"/>
        </w:rPr>
      </w:pPr>
      <w:r w:rsidRPr="00EF0F1B">
        <w:rPr>
          <w:rFonts w:ascii="Times New Roman" w:hAnsi="Times New Roman" w:cs="Times New Roman"/>
          <w:b/>
          <w:bCs/>
          <w:kern w:val="0"/>
          <w:sz w:val="24"/>
          <w:szCs w:val="24"/>
        </w:rPr>
        <w:t>PRE-PUBLICATION DRAFT</w:t>
      </w:r>
    </w:p>
    <w:p w14:paraId="68675B0F" w14:textId="77777777" w:rsidR="00EF0F1B" w:rsidRPr="00EF0F1B" w:rsidRDefault="00EF0F1B" w:rsidP="00EF0F1B">
      <w:pPr>
        <w:autoSpaceDE w:val="0"/>
        <w:autoSpaceDN w:val="0"/>
        <w:adjustRightInd w:val="0"/>
        <w:spacing w:after="0" w:line="240" w:lineRule="auto"/>
        <w:jc w:val="center"/>
        <w:rPr>
          <w:rFonts w:ascii="Times New Roman" w:hAnsi="Times New Roman" w:cs="Times New Roman"/>
          <w:b/>
          <w:bCs/>
          <w:kern w:val="0"/>
          <w:sz w:val="24"/>
          <w:szCs w:val="24"/>
        </w:rPr>
      </w:pPr>
    </w:p>
    <w:p w14:paraId="1746848A" w14:textId="17434EB5" w:rsidR="00A76A0F" w:rsidRPr="00F14AB6" w:rsidRDefault="00A76A0F" w:rsidP="00B51509">
      <w:pPr>
        <w:autoSpaceDE w:val="0"/>
        <w:autoSpaceDN w:val="0"/>
        <w:adjustRightInd w:val="0"/>
        <w:spacing w:after="0" w:line="240" w:lineRule="auto"/>
        <w:rPr>
          <w:rFonts w:ascii="Times New Roman" w:hAnsi="Times New Roman" w:cs="Times New Roman"/>
          <w:b/>
          <w:bCs/>
          <w:kern w:val="0"/>
          <w:sz w:val="24"/>
          <w:szCs w:val="24"/>
        </w:rPr>
      </w:pPr>
      <w:r w:rsidRPr="00F14AB6">
        <w:rPr>
          <w:rFonts w:ascii="Times New Roman" w:hAnsi="Times New Roman" w:cs="Times New Roman"/>
          <w:b/>
          <w:bCs/>
          <w:sz w:val="24"/>
          <w:szCs w:val="24"/>
        </w:rPr>
        <w:t xml:space="preserve">(Title) </w:t>
      </w:r>
      <w:r w:rsidRPr="00F14AB6">
        <w:rPr>
          <w:rFonts w:ascii="Times New Roman" w:hAnsi="Times New Roman" w:cs="Times New Roman"/>
          <w:b/>
          <w:bCs/>
          <w:kern w:val="0"/>
          <w:sz w:val="24"/>
          <w:szCs w:val="24"/>
        </w:rPr>
        <w:t xml:space="preserve">Creating </w:t>
      </w:r>
      <w:r w:rsidR="008A6D01">
        <w:rPr>
          <w:rFonts w:ascii="Times New Roman" w:hAnsi="Times New Roman" w:cs="Times New Roman"/>
          <w:b/>
          <w:bCs/>
          <w:kern w:val="0"/>
          <w:sz w:val="24"/>
          <w:szCs w:val="24"/>
        </w:rPr>
        <w:t>an</w:t>
      </w:r>
      <w:r w:rsidR="00440510">
        <w:rPr>
          <w:rFonts w:ascii="Times New Roman" w:hAnsi="Times New Roman" w:cs="Times New Roman"/>
          <w:b/>
          <w:bCs/>
          <w:kern w:val="0"/>
          <w:sz w:val="24"/>
          <w:szCs w:val="24"/>
        </w:rPr>
        <w:t xml:space="preserve"> </w:t>
      </w:r>
      <w:r w:rsidRPr="00F14AB6">
        <w:rPr>
          <w:rFonts w:ascii="Times New Roman" w:hAnsi="Times New Roman" w:cs="Times New Roman"/>
          <w:b/>
          <w:bCs/>
          <w:kern w:val="0"/>
          <w:sz w:val="24"/>
          <w:szCs w:val="24"/>
        </w:rPr>
        <w:t xml:space="preserve">Effective and Defensible Product Recall </w:t>
      </w:r>
    </w:p>
    <w:p w14:paraId="0A9A617E" w14:textId="77777777" w:rsidR="00A76A0F" w:rsidRPr="00F14AB6" w:rsidRDefault="00A76A0F" w:rsidP="00B51509">
      <w:pPr>
        <w:spacing w:after="0"/>
        <w:rPr>
          <w:rFonts w:ascii="Times New Roman" w:hAnsi="Times New Roman" w:cs="Times New Roman"/>
          <w:b/>
          <w:bCs/>
          <w:sz w:val="24"/>
          <w:szCs w:val="24"/>
        </w:rPr>
      </w:pPr>
    </w:p>
    <w:p w14:paraId="50168337" w14:textId="7626DB14" w:rsidR="00A76A0F" w:rsidRDefault="00A76A0F" w:rsidP="00B51509">
      <w:pPr>
        <w:spacing w:after="0"/>
        <w:rPr>
          <w:rFonts w:ascii="Times New Roman" w:hAnsi="Times New Roman" w:cs="Times New Roman"/>
          <w:b/>
          <w:bCs/>
          <w:sz w:val="24"/>
          <w:szCs w:val="24"/>
        </w:rPr>
      </w:pPr>
      <w:r w:rsidRPr="00F14AB6">
        <w:rPr>
          <w:rFonts w:ascii="Times New Roman" w:hAnsi="Times New Roman" w:cs="Times New Roman"/>
          <w:b/>
          <w:bCs/>
          <w:sz w:val="24"/>
          <w:szCs w:val="24"/>
        </w:rPr>
        <w:t xml:space="preserve">(Subtitle) </w:t>
      </w:r>
      <w:r w:rsidR="003E2D81">
        <w:rPr>
          <w:rFonts w:ascii="Times New Roman" w:hAnsi="Times New Roman" w:cs="Times New Roman"/>
          <w:b/>
          <w:bCs/>
          <w:sz w:val="24"/>
          <w:szCs w:val="24"/>
        </w:rPr>
        <w:t>Recent Requirements Can Be Helpful</w:t>
      </w:r>
    </w:p>
    <w:p w14:paraId="26672108" w14:textId="77777777" w:rsidR="003E2D81" w:rsidRPr="00F14AB6" w:rsidRDefault="003E2D81" w:rsidP="00B51509">
      <w:pPr>
        <w:spacing w:after="0"/>
        <w:rPr>
          <w:rFonts w:ascii="Times New Roman" w:hAnsi="Times New Roman" w:cs="Times New Roman"/>
          <w:b/>
          <w:bCs/>
          <w:sz w:val="24"/>
          <w:szCs w:val="24"/>
        </w:rPr>
      </w:pPr>
    </w:p>
    <w:p w14:paraId="7F104470" w14:textId="6F2A22DC" w:rsidR="00A76A0F" w:rsidRPr="00F14AB6" w:rsidRDefault="00A76A0F" w:rsidP="00B51509">
      <w:pPr>
        <w:keepNext/>
        <w:keepLines/>
        <w:spacing w:after="0"/>
        <w:rPr>
          <w:rFonts w:ascii="Times New Roman" w:hAnsi="Times New Roman" w:cs="Times New Roman"/>
          <w:b/>
          <w:bCs/>
          <w:sz w:val="24"/>
          <w:szCs w:val="24"/>
        </w:rPr>
      </w:pPr>
      <w:r w:rsidRPr="00F14AB6">
        <w:rPr>
          <w:rFonts w:ascii="Times New Roman" w:hAnsi="Times New Roman" w:cs="Times New Roman"/>
          <w:b/>
          <w:bCs/>
          <w:sz w:val="24"/>
          <w:szCs w:val="24"/>
        </w:rPr>
        <w:t>(Author) Kenneth Ross</w:t>
      </w:r>
    </w:p>
    <w:p w14:paraId="2E1E7194" w14:textId="77777777" w:rsidR="00A76A0F" w:rsidRPr="00F14AB6" w:rsidRDefault="00A76A0F" w:rsidP="00A76A0F">
      <w:pPr>
        <w:pStyle w:val="NormalWeb"/>
        <w:spacing w:before="0" w:beforeAutospacing="0" w:after="0" w:afterAutospacing="0"/>
        <w:rPr>
          <w:b/>
          <w:iCs/>
        </w:rPr>
      </w:pPr>
    </w:p>
    <w:p w14:paraId="60F7FC07" w14:textId="77777777" w:rsidR="00A76A0F" w:rsidRPr="00F14AB6" w:rsidRDefault="00A76A0F" w:rsidP="00A76A0F">
      <w:pPr>
        <w:pStyle w:val="NormalWeb"/>
        <w:spacing w:before="0" w:beforeAutospacing="0" w:after="0" w:afterAutospacing="0"/>
        <w:rPr>
          <w:rFonts w:eastAsia="Calibri"/>
          <w:i/>
          <w:iCs/>
        </w:rPr>
      </w:pPr>
      <w:r w:rsidRPr="00F14AB6">
        <w:rPr>
          <w:b/>
          <w:iCs/>
        </w:rPr>
        <w:t xml:space="preserve">(About the Author) </w:t>
      </w:r>
      <w:r w:rsidRPr="00F14AB6">
        <w:rPr>
          <w:b/>
          <w:i/>
        </w:rPr>
        <w:t>Kenneth Ross</w:t>
      </w:r>
      <w:r w:rsidRPr="00F14AB6">
        <w:rPr>
          <w:bCs/>
          <w:i/>
        </w:rPr>
        <w:t xml:space="preserve"> is a Senior Contributor to </w:t>
      </w:r>
      <w:r w:rsidRPr="00F14AB6">
        <w:rPr>
          <w:bCs/>
          <w:iCs/>
        </w:rPr>
        <w:t>In Compliance</w:t>
      </w:r>
      <w:r w:rsidRPr="00F14AB6">
        <w:rPr>
          <w:bCs/>
          <w:i/>
        </w:rPr>
        <w:t xml:space="preserve"> Magazine, and a former partner and now Of Counsel to Bowman and Brooke LLP. He provides legal and practical advice to manufacturers and other product sellers in all areas of product safety, regulatory compliance, and product liability prevention, including risk assessment, design, warnings and instructions, safety management, litigation management, post-sale duties, recalls, dealing with the CPSC, contracts, and document management.</w:t>
      </w:r>
      <w:r w:rsidRPr="00F14AB6">
        <w:rPr>
          <w:rFonts w:eastAsia="Calibri"/>
          <w:i/>
          <w:iCs/>
          <w:color w:val="000000"/>
        </w:rPr>
        <w:t xml:space="preserve"> Ross can be reached at </w:t>
      </w:r>
      <w:hyperlink r:id="rId8" w:history="1">
        <w:r w:rsidRPr="00F14AB6">
          <w:rPr>
            <w:rStyle w:val="Hyperlink"/>
            <w:rFonts w:eastAsia="Calibri"/>
            <w:i/>
            <w:iCs/>
          </w:rPr>
          <w:t>952-210-2212</w:t>
        </w:r>
      </w:hyperlink>
      <w:r w:rsidRPr="00F14AB6">
        <w:rPr>
          <w:rFonts w:eastAsia="Calibri"/>
          <w:i/>
          <w:iCs/>
        </w:rPr>
        <w:t xml:space="preserve"> or at</w:t>
      </w:r>
      <w:r w:rsidRPr="00F14AB6">
        <w:rPr>
          <w:rFonts w:eastAsia="Calibri"/>
          <w:i/>
          <w:iCs/>
          <w:color w:val="0000FF"/>
          <w:u w:val="single"/>
        </w:rPr>
        <w:t xml:space="preserve"> </w:t>
      </w:r>
      <w:hyperlink r:id="rId9" w:history="1">
        <w:r w:rsidRPr="00F14AB6">
          <w:rPr>
            <w:rStyle w:val="Hyperlink"/>
            <w:rFonts w:eastAsia="Calibri"/>
            <w:i/>
            <w:iCs/>
          </w:rPr>
          <w:t>kenrossesq@gmail.com</w:t>
        </w:r>
      </w:hyperlink>
      <w:r w:rsidRPr="00F14AB6">
        <w:rPr>
          <w:rFonts w:eastAsia="Calibri"/>
          <w:i/>
          <w:iCs/>
          <w:color w:val="0000FF"/>
          <w:u w:val="single"/>
        </w:rPr>
        <w:t>.</w:t>
      </w:r>
      <w:r w:rsidRPr="00F14AB6">
        <w:rPr>
          <w:rFonts w:eastAsia="Calibri"/>
          <w:color w:val="0000FF"/>
        </w:rPr>
        <w:t xml:space="preserve"> </w:t>
      </w:r>
      <w:r w:rsidRPr="00F14AB6">
        <w:rPr>
          <w:rFonts w:eastAsia="Calibri"/>
          <w:i/>
          <w:iCs/>
          <w:color w:val="000000"/>
        </w:rPr>
        <w:t xml:space="preserve">Ken's other articles can be accessed at </w:t>
      </w:r>
      <w:hyperlink r:id="rId10" w:history="1">
        <w:r w:rsidRPr="00F14AB6">
          <w:rPr>
            <w:rStyle w:val="Hyperlink"/>
            <w:rFonts w:eastAsia="Calibri"/>
            <w:i/>
            <w:iCs/>
          </w:rPr>
          <w:t>https://incompliancemag.com/author/kennethross/</w:t>
        </w:r>
      </w:hyperlink>
      <w:r w:rsidRPr="00F14AB6">
        <w:rPr>
          <w:rFonts w:eastAsia="Calibri"/>
          <w:i/>
          <w:iCs/>
          <w:color w:val="000000"/>
        </w:rPr>
        <w:t xml:space="preserve">. </w:t>
      </w:r>
    </w:p>
    <w:p w14:paraId="248C7A67" w14:textId="77777777" w:rsidR="00A76A0F" w:rsidRPr="00F14AB6" w:rsidRDefault="00A76A0F" w:rsidP="00A76A0F">
      <w:pPr>
        <w:keepNext/>
        <w:keepLines/>
        <w:rPr>
          <w:rFonts w:ascii="Times New Roman" w:hAnsi="Times New Roman" w:cs="Times New Roman"/>
          <w:b/>
          <w:bCs/>
          <w:sz w:val="24"/>
          <w:szCs w:val="24"/>
        </w:rPr>
      </w:pPr>
    </w:p>
    <w:p w14:paraId="5A05C7E4" w14:textId="37B530D8" w:rsidR="00A76A0F" w:rsidRPr="00F14AB6" w:rsidRDefault="00A76A0F" w:rsidP="00283F86">
      <w:pPr>
        <w:rPr>
          <w:rFonts w:ascii="Times New Roman" w:hAnsi="Times New Roman" w:cs="Times New Roman"/>
          <w:kern w:val="0"/>
          <w:sz w:val="24"/>
          <w:szCs w:val="24"/>
        </w:rPr>
      </w:pPr>
      <w:r w:rsidRPr="00F14AB6">
        <w:rPr>
          <w:rFonts w:ascii="Times New Roman" w:hAnsi="Times New Roman" w:cs="Times New Roman"/>
          <w:b/>
          <w:sz w:val="24"/>
          <w:szCs w:val="24"/>
        </w:rPr>
        <w:t>(Article Brief)</w:t>
      </w:r>
      <w:r w:rsidRPr="00F14AB6">
        <w:rPr>
          <w:rFonts w:ascii="Times New Roman" w:hAnsi="Times New Roman" w:cs="Times New Roman"/>
          <w:sz w:val="24"/>
          <w:szCs w:val="24"/>
        </w:rPr>
        <w:t xml:space="preserve"> </w:t>
      </w:r>
      <w:r w:rsidR="004F4818">
        <w:rPr>
          <w:rFonts w:ascii="Times New Roman" w:hAnsi="Times New Roman" w:cs="Times New Roman"/>
          <w:sz w:val="24"/>
          <w:szCs w:val="24"/>
        </w:rPr>
        <w:t xml:space="preserve">Recalls </w:t>
      </w:r>
      <w:r w:rsidR="00283F86">
        <w:rPr>
          <w:rFonts w:ascii="Times New Roman" w:hAnsi="Times New Roman" w:cs="Times New Roman"/>
          <w:sz w:val="24"/>
          <w:szCs w:val="24"/>
        </w:rPr>
        <w:t xml:space="preserve">can </w:t>
      </w:r>
      <w:r w:rsidR="004F4818">
        <w:rPr>
          <w:rFonts w:ascii="Times New Roman" w:hAnsi="Times New Roman" w:cs="Times New Roman"/>
          <w:sz w:val="24"/>
          <w:szCs w:val="24"/>
        </w:rPr>
        <w:t>create huge problems for manufacturers and product sellers.  They can generate new product liability lawsuits, cost much money to implement, and create reputational problems with consumers and retailers.</w:t>
      </w:r>
      <w:r w:rsidR="00283F86">
        <w:rPr>
          <w:rFonts w:ascii="Times New Roman" w:hAnsi="Times New Roman" w:cs="Times New Roman"/>
          <w:sz w:val="24"/>
          <w:szCs w:val="24"/>
        </w:rPr>
        <w:t xml:space="preserve">  Manufacturers must carefully design a recall or other corrective action that is as effective as possible and adequate under the circumstances.  Various government entities are issuing new requirements that can help with these efforts. </w:t>
      </w:r>
    </w:p>
    <w:p w14:paraId="14C230C8" w14:textId="77777777" w:rsidR="00A76A0F" w:rsidRPr="00F14AB6" w:rsidRDefault="00A76A0F" w:rsidP="00061DAE">
      <w:pPr>
        <w:autoSpaceDE w:val="0"/>
        <w:autoSpaceDN w:val="0"/>
        <w:adjustRightInd w:val="0"/>
        <w:spacing w:after="0" w:line="240" w:lineRule="auto"/>
        <w:rPr>
          <w:rFonts w:ascii="Times New Roman" w:hAnsi="Times New Roman" w:cs="Times New Roman"/>
          <w:kern w:val="0"/>
          <w:sz w:val="24"/>
          <w:szCs w:val="24"/>
        </w:rPr>
      </w:pPr>
    </w:p>
    <w:p w14:paraId="10EC9D74" w14:textId="6F740F52" w:rsidR="00A76A0F" w:rsidRPr="00F14AB6" w:rsidRDefault="00A76A0F"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 xml:space="preserve">The </w:t>
      </w:r>
      <w:r w:rsidR="003E2D81">
        <w:rPr>
          <w:rFonts w:ascii="Times New Roman" w:hAnsi="Times New Roman" w:cs="Times New Roman"/>
          <w:kern w:val="0"/>
          <w:sz w:val="24"/>
          <w:szCs w:val="24"/>
        </w:rPr>
        <w:t xml:space="preserve">recent </w:t>
      </w:r>
      <w:r w:rsidRPr="00F14AB6">
        <w:rPr>
          <w:rFonts w:ascii="Times New Roman" w:hAnsi="Times New Roman" w:cs="Times New Roman"/>
          <w:kern w:val="0"/>
          <w:sz w:val="24"/>
          <w:szCs w:val="24"/>
        </w:rPr>
        <w:t xml:space="preserve">news is replete with stories about product recalls </w:t>
      </w:r>
      <w:r w:rsidR="003E2D81">
        <w:rPr>
          <w:rFonts w:ascii="Times New Roman" w:hAnsi="Times New Roman" w:cs="Times New Roman"/>
          <w:kern w:val="0"/>
          <w:sz w:val="24"/>
          <w:szCs w:val="24"/>
        </w:rPr>
        <w:t xml:space="preserve">being undertaken </w:t>
      </w:r>
      <w:r w:rsidRPr="00F14AB6">
        <w:rPr>
          <w:rFonts w:ascii="Times New Roman" w:hAnsi="Times New Roman" w:cs="Times New Roman"/>
          <w:kern w:val="0"/>
          <w:sz w:val="24"/>
          <w:szCs w:val="24"/>
        </w:rPr>
        <w:t xml:space="preserve">because of safety issues.  In addition, there have been a number of recent jury verdicts based on injuries or deaths </w:t>
      </w:r>
      <w:r w:rsidR="00BD68C1">
        <w:rPr>
          <w:rFonts w:ascii="Times New Roman" w:hAnsi="Times New Roman" w:cs="Times New Roman"/>
          <w:kern w:val="0"/>
          <w:sz w:val="24"/>
          <w:szCs w:val="24"/>
        </w:rPr>
        <w:t>caused</w:t>
      </w:r>
      <w:r w:rsidRPr="00F14AB6">
        <w:rPr>
          <w:rFonts w:ascii="Times New Roman" w:hAnsi="Times New Roman" w:cs="Times New Roman"/>
          <w:kern w:val="0"/>
          <w:sz w:val="24"/>
          <w:szCs w:val="24"/>
        </w:rPr>
        <w:t xml:space="preserve"> by a product that has been recalled, should have been recalled, or is in the process of being recalled.  Needless to say, recalls </w:t>
      </w:r>
      <w:r w:rsidR="00BD68C1">
        <w:rPr>
          <w:rFonts w:ascii="Times New Roman" w:hAnsi="Times New Roman" w:cs="Times New Roman"/>
          <w:kern w:val="0"/>
          <w:sz w:val="24"/>
          <w:szCs w:val="24"/>
        </w:rPr>
        <w:t xml:space="preserve">can </w:t>
      </w:r>
      <w:r w:rsidRPr="00F14AB6">
        <w:rPr>
          <w:rFonts w:ascii="Times New Roman" w:hAnsi="Times New Roman" w:cs="Times New Roman"/>
          <w:kern w:val="0"/>
          <w:sz w:val="24"/>
          <w:szCs w:val="24"/>
        </w:rPr>
        <w:t xml:space="preserve">have a significant adverse effect on a manufacturer’s or product seller’s reputation, financial condition, relationship with retailers, and the ability to successfully defend a product liability case.  </w:t>
      </w:r>
    </w:p>
    <w:p w14:paraId="0B16C29A" w14:textId="77777777" w:rsidR="00A76A0F" w:rsidRPr="00F14AB6" w:rsidRDefault="00A76A0F" w:rsidP="00BD68C1">
      <w:pPr>
        <w:autoSpaceDE w:val="0"/>
        <w:autoSpaceDN w:val="0"/>
        <w:adjustRightInd w:val="0"/>
        <w:spacing w:after="0" w:line="240" w:lineRule="auto"/>
        <w:rPr>
          <w:rFonts w:ascii="Times New Roman" w:hAnsi="Times New Roman" w:cs="Times New Roman"/>
          <w:kern w:val="0"/>
          <w:sz w:val="24"/>
          <w:szCs w:val="24"/>
        </w:rPr>
      </w:pPr>
    </w:p>
    <w:p w14:paraId="74B285D2" w14:textId="70F280FF" w:rsidR="004042EF" w:rsidRPr="00F14AB6" w:rsidRDefault="00A76A0F"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 xml:space="preserve">The law makes it easy for an injured party to claim that a recall was </w:t>
      </w:r>
      <w:r w:rsidR="008A6D01" w:rsidRPr="00F14AB6">
        <w:rPr>
          <w:rFonts w:ascii="Times New Roman" w:hAnsi="Times New Roman" w:cs="Times New Roman"/>
          <w:kern w:val="0"/>
          <w:sz w:val="24"/>
          <w:szCs w:val="24"/>
        </w:rPr>
        <w:t>inadequate,</w:t>
      </w:r>
      <w:r w:rsidRPr="00F14AB6">
        <w:rPr>
          <w:rFonts w:ascii="Times New Roman" w:hAnsi="Times New Roman" w:cs="Times New Roman"/>
          <w:kern w:val="0"/>
          <w:sz w:val="24"/>
          <w:szCs w:val="24"/>
        </w:rPr>
        <w:t xml:space="preserve"> and this inadequacy contributed to their injury.  In addition, government </w:t>
      </w:r>
      <w:r w:rsidR="003E2D81">
        <w:rPr>
          <w:rFonts w:ascii="Times New Roman" w:hAnsi="Times New Roman" w:cs="Times New Roman"/>
          <w:kern w:val="0"/>
          <w:sz w:val="24"/>
          <w:szCs w:val="24"/>
        </w:rPr>
        <w:t>entities in the U.S. and Europe are</w:t>
      </w:r>
      <w:r w:rsidRPr="00F14AB6">
        <w:rPr>
          <w:rFonts w:ascii="Times New Roman" w:hAnsi="Times New Roman" w:cs="Times New Roman"/>
          <w:kern w:val="0"/>
          <w:sz w:val="24"/>
          <w:szCs w:val="24"/>
        </w:rPr>
        <w:t xml:space="preserve"> </w:t>
      </w:r>
      <w:r w:rsidR="00BD68C1">
        <w:rPr>
          <w:rFonts w:ascii="Times New Roman" w:hAnsi="Times New Roman" w:cs="Times New Roman"/>
          <w:kern w:val="0"/>
          <w:sz w:val="24"/>
          <w:szCs w:val="24"/>
        </w:rPr>
        <w:t xml:space="preserve">beginning to </w:t>
      </w:r>
      <w:r w:rsidR="00440510">
        <w:rPr>
          <w:rFonts w:ascii="Times New Roman" w:hAnsi="Times New Roman" w:cs="Times New Roman"/>
          <w:kern w:val="0"/>
          <w:sz w:val="24"/>
          <w:szCs w:val="24"/>
        </w:rPr>
        <w:t xml:space="preserve">demand that </w:t>
      </w:r>
      <w:r w:rsidR="004042EF" w:rsidRPr="00F14AB6">
        <w:rPr>
          <w:rFonts w:ascii="Times New Roman" w:hAnsi="Times New Roman" w:cs="Times New Roman"/>
          <w:kern w:val="0"/>
          <w:sz w:val="24"/>
          <w:szCs w:val="24"/>
        </w:rPr>
        <w:t xml:space="preserve">companies do </w:t>
      </w:r>
      <w:r w:rsidR="003E2D81">
        <w:rPr>
          <w:rFonts w:ascii="Times New Roman" w:hAnsi="Times New Roman" w:cs="Times New Roman"/>
          <w:kern w:val="0"/>
          <w:sz w:val="24"/>
          <w:szCs w:val="24"/>
        </w:rPr>
        <w:t xml:space="preserve">more </w:t>
      </w:r>
      <w:r w:rsidR="004042EF" w:rsidRPr="00F14AB6">
        <w:rPr>
          <w:rFonts w:ascii="Times New Roman" w:hAnsi="Times New Roman" w:cs="Times New Roman"/>
          <w:kern w:val="0"/>
          <w:sz w:val="24"/>
          <w:szCs w:val="24"/>
        </w:rPr>
        <w:t xml:space="preserve">things that </w:t>
      </w:r>
      <w:r w:rsidR="00BD68C1">
        <w:rPr>
          <w:rFonts w:ascii="Times New Roman" w:hAnsi="Times New Roman" w:cs="Times New Roman"/>
          <w:kern w:val="0"/>
          <w:sz w:val="24"/>
          <w:szCs w:val="24"/>
        </w:rPr>
        <w:t xml:space="preserve">should </w:t>
      </w:r>
      <w:r w:rsidR="004042EF" w:rsidRPr="00F14AB6">
        <w:rPr>
          <w:rFonts w:ascii="Times New Roman" w:hAnsi="Times New Roman" w:cs="Times New Roman"/>
          <w:kern w:val="0"/>
          <w:sz w:val="24"/>
          <w:szCs w:val="24"/>
        </w:rPr>
        <w:t>make the</w:t>
      </w:r>
      <w:r w:rsidR="003E2D81">
        <w:rPr>
          <w:rFonts w:ascii="Times New Roman" w:hAnsi="Times New Roman" w:cs="Times New Roman"/>
          <w:kern w:val="0"/>
          <w:sz w:val="24"/>
          <w:szCs w:val="24"/>
        </w:rPr>
        <w:t>ir</w:t>
      </w:r>
      <w:r w:rsidR="004042EF" w:rsidRPr="00F14AB6">
        <w:rPr>
          <w:rFonts w:ascii="Times New Roman" w:hAnsi="Times New Roman" w:cs="Times New Roman"/>
          <w:kern w:val="0"/>
          <w:sz w:val="24"/>
          <w:szCs w:val="24"/>
        </w:rPr>
        <w:t xml:space="preserve"> recall</w:t>
      </w:r>
      <w:r w:rsidR="00BD68C1">
        <w:rPr>
          <w:rFonts w:ascii="Times New Roman" w:hAnsi="Times New Roman" w:cs="Times New Roman"/>
          <w:kern w:val="0"/>
          <w:sz w:val="24"/>
          <w:szCs w:val="24"/>
        </w:rPr>
        <w:t>s</w:t>
      </w:r>
      <w:r w:rsidR="004042EF" w:rsidRPr="00F14AB6">
        <w:rPr>
          <w:rFonts w:ascii="Times New Roman" w:hAnsi="Times New Roman" w:cs="Times New Roman"/>
          <w:kern w:val="0"/>
          <w:sz w:val="24"/>
          <w:szCs w:val="24"/>
        </w:rPr>
        <w:t xml:space="preserve"> more effective.  </w:t>
      </w:r>
    </w:p>
    <w:p w14:paraId="3B7E3801" w14:textId="77777777" w:rsidR="004042EF" w:rsidRPr="00F14AB6" w:rsidRDefault="004042EF" w:rsidP="00BD68C1">
      <w:pPr>
        <w:autoSpaceDE w:val="0"/>
        <w:autoSpaceDN w:val="0"/>
        <w:adjustRightInd w:val="0"/>
        <w:spacing w:after="0" w:line="240" w:lineRule="auto"/>
        <w:rPr>
          <w:rFonts w:ascii="Times New Roman" w:hAnsi="Times New Roman" w:cs="Times New Roman"/>
          <w:kern w:val="0"/>
          <w:sz w:val="24"/>
          <w:szCs w:val="24"/>
        </w:rPr>
      </w:pPr>
    </w:p>
    <w:p w14:paraId="0462F912" w14:textId="14039628" w:rsidR="00A76A0F" w:rsidRPr="00F14AB6" w:rsidRDefault="004042EF" w:rsidP="00BD68C1">
      <w:pPr>
        <w:autoSpaceDE w:val="0"/>
        <w:autoSpaceDN w:val="0"/>
        <w:adjustRightInd w:val="0"/>
        <w:spacing w:after="0" w:line="240" w:lineRule="auto"/>
        <w:rPr>
          <w:rFonts w:ascii="Times New Roman" w:hAnsi="Times New Roman" w:cs="Times New Roman"/>
          <w:i/>
          <w:iCs/>
          <w:kern w:val="0"/>
          <w:sz w:val="24"/>
          <w:szCs w:val="24"/>
        </w:rPr>
      </w:pPr>
      <w:r w:rsidRPr="00F14AB6">
        <w:rPr>
          <w:rFonts w:ascii="Times New Roman" w:hAnsi="Times New Roman" w:cs="Times New Roman"/>
          <w:kern w:val="0"/>
          <w:sz w:val="24"/>
          <w:szCs w:val="24"/>
        </w:rPr>
        <w:t xml:space="preserve">This article will discuss the law concerning recalls and </w:t>
      </w:r>
      <w:r w:rsidR="005C3FE5" w:rsidRPr="00F14AB6">
        <w:rPr>
          <w:rFonts w:ascii="Times New Roman" w:hAnsi="Times New Roman" w:cs="Times New Roman"/>
          <w:kern w:val="0"/>
          <w:sz w:val="24"/>
          <w:szCs w:val="24"/>
        </w:rPr>
        <w:t xml:space="preserve">recent </w:t>
      </w:r>
      <w:r w:rsidRPr="00F14AB6">
        <w:rPr>
          <w:rFonts w:ascii="Times New Roman" w:hAnsi="Times New Roman" w:cs="Times New Roman"/>
          <w:kern w:val="0"/>
          <w:sz w:val="24"/>
          <w:szCs w:val="24"/>
        </w:rPr>
        <w:t>governmental efforts to improve the effectiveness of such actions.</w:t>
      </w:r>
      <w:r w:rsidR="005C3FE5" w:rsidRPr="00F14AB6">
        <w:rPr>
          <w:rFonts w:ascii="Times New Roman" w:hAnsi="Times New Roman" w:cs="Times New Roman"/>
          <w:kern w:val="0"/>
          <w:sz w:val="24"/>
          <w:szCs w:val="24"/>
        </w:rPr>
        <w:t xml:space="preserve">  </w:t>
      </w:r>
    </w:p>
    <w:p w14:paraId="3E383F18" w14:textId="77777777" w:rsidR="0034051B" w:rsidRPr="00F14AB6" w:rsidRDefault="00A76A0F"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 xml:space="preserve">  </w:t>
      </w:r>
    </w:p>
    <w:p w14:paraId="4C40D0A6" w14:textId="7389F04D" w:rsidR="00A76A0F" w:rsidRPr="00F14AB6" w:rsidRDefault="0034051B" w:rsidP="00BD68C1">
      <w:pPr>
        <w:autoSpaceDE w:val="0"/>
        <w:autoSpaceDN w:val="0"/>
        <w:adjustRightInd w:val="0"/>
        <w:spacing w:after="0" w:line="240" w:lineRule="auto"/>
        <w:rPr>
          <w:rFonts w:ascii="Times New Roman" w:hAnsi="Times New Roman" w:cs="Times New Roman"/>
          <w:b/>
          <w:bCs/>
          <w:kern w:val="0"/>
          <w:sz w:val="24"/>
          <w:szCs w:val="24"/>
        </w:rPr>
      </w:pPr>
      <w:r w:rsidRPr="00F14AB6">
        <w:rPr>
          <w:rFonts w:ascii="Times New Roman" w:hAnsi="Times New Roman" w:cs="Times New Roman"/>
          <w:b/>
          <w:bCs/>
          <w:kern w:val="0"/>
          <w:sz w:val="24"/>
          <w:szCs w:val="24"/>
        </w:rPr>
        <w:t>The Law</w:t>
      </w:r>
      <w:r w:rsidR="00A76A0F" w:rsidRPr="00F14AB6">
        <w:rPr>
          <w:rFonts w:ascii="Times New Roman" w:hAnsi="Times New Roman" w:cs="Times New Roman"/>
          <w:b/>
          <w:bCs/>
          <w:kern w:val="0"/>
          <w:sz w:val="24"/>
          <w:szCs w:val="24"/>
        </w:rPr>
        <w:t xml:space="preserve"> </w:t>
      </w:r>
    </w:p>
    <w:p w14:paraId="3D3697E2" w14:textId="37AC7180" w:rsidR="00EE0624" w:rsidRPr="00F14AB6" w:rsidRDefault="00BD68C1" w:rsidP="00BD68C1">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C</w:t>
      </w:r>
      <w:r w:rsidR="0034051B" w:rsidRPr="00F14AB6">
        <w:rPr>
          <w:rFonts w:ascii="Times New Roman" w:hAnsi="Times New Roman" w:cs="Times New Roman"/>
          <w:kern w:val="0"/>
          <w:sz w:val="24"/>
          <w:szCs w:val="24"/>
        </w:rPr>
        <w:t>ourt</w:t>
      </w:r>
      <w:r>
        <w:rPr>
          <w:rFonts w:ascii="Times New Roman" w:hAnsi="Times New Roman" w:cs="Times New Roman"/>
          <w:kern w:val="0"/>
          <w:sz w:val="24"/>
          <w:szCs w:val="24"/>
        </w:rPr>
        <w:t>-</w:t>
      </w:r>
      <w:r w:rsidR="0034051B" w:rsidRPr="00F14AB6">
        <w:rPr>
          <w:rFonts w:ascii="Times New Roman" w:hAnsi="Times New Roman" w:cs="Times New Roman"/>
          <w:kern w:val="0"/>
          <w:sz w:val="24"/>
          <w:szCs w:val="24"/>
        </w:rPr>
        <w:t xml:space="preserve">made law </w:t>
      </w:r>
      <w:r>
        <w:rPr>
          <w:rFonts w:ascii="Times New Roman" w:hAnsi="Times New Roman" w:cs="Times New Roman"/>
          <w:kern w:val="0"/>
          <w:sz w:val="24"/>
          <w:szCs w:val="24"/>
        </w:rPr>
        <w:t xml:space="preserve">(“common law”) </w:t>
      </w:r>
      <w:r w:rsidR="00B24A88" w:rsidRPr="00F14AB6">
        <w:rPr>
          <w:rFonts w:ascii="Times New Roman" w:hAnsi="Times New Roman" w:cs="Times New Roman"/>
          <w:kern w:val="0"/>
          <w:sz w:val="24"/>
          <w:szCs w:val="24"/>
        </w:rPr>
        <w:t xml:space="preserve">that </w:t>
      </w:r>
      <w:r w:rsidR="00EE0624" w:rsidRPr="00F14AB6">
        <w:rPr>
          <w:rFonts w:ascii="Times New Roman" w:hAnsi="Times New Roman" w:cs="Times New Roman"/>
          <w:kern w:val="0"/>
          <w:sz w:val="24"/>
          <w:szCs w:val="24"/>
        </w:rPr>
        <w:t xml:space="preserve">has been adopted by </w:t>
      </w:r>
      <w:r w:rsidR="009944C4" w:rsidRPr="00F14AB6">
        <w:rPr>
          <w:rFonts w:ascii="Times New Roman" w:hAnsi="Times New Roman" w:cs="Times New Roman"/>
          <w:kern w:val="0"/>
          <w:sz w:val="24"/>
          <w:szCs w:val="24"/>
        </w:rPr>
        <w:t xml:space="preserve">most </w:t>
      </w:r>
      <w:r w:rsidR="0034051B" w:rsidRPr="00F14AB6">
        <w:rPr>
          <w:rFonts w:ascii="Times New Roman" w:hAnsi="Times New Roman" w:cs="Times New Roman"/>
          <w:kern w:val="0"/>
          <w:sz w:val="24"/>
          <w:szCs w:val="24"/>
        </w:rPr>
        <w:t xml:space="preserve">states in the U.S. </w:t>
      </w:r>
      <w:r w:rsidR="00EE0624" w:rsidRPr="00F14AB6">
        <w:rPr>
          <w:rFonts w:ascii="Times New Roman" w:hAnsi="Times New Roman" w:cs="Times New Roman"/>
          <w:kern w:val="0"/>
          <w:sz w:val="24"/>
          <w:szCs w:val="24"/>
        </w:rPr>
        <w:t xml:space="preserve">is generically referred to as the “post-sale duty to warn.” </w:t>
      </w:r>
      <w:r w:rsidR="007C1014" w:rsidRPr="00F14AB6">
        <w:rPr>
          <w:rFonts w:ascii="Times New Roman" w:hAnsi="Times New Roman" w:cs="Times New Roman"/>
          <w:kern w:val="0"/>
          <w:sz w:val="24"/>
          <w:szCs w:val="24"/>
        </w:rPr>
        <w:t xml:space="preserve">It states that </w:t>
      </w:r>
      <w:r w:rsidR="00EE0624" w:rsidRPr="00F14AB6">
        <w:rPr>
          <w:rFonts w:ascii="Times New Roman" w:hAnsi="Times New Roman" w:cs="Times New Roman"/>
          <w:kern w:val="0"/>
          <w:sz w:val="24"/>
          <w:szCs w:val="24"/>
        </w:rPr>
        <w:t xml:space="preserve">a manufacturer </w:t>
      </w:r>
      <w:r w:rsidR="009944C4" w:rsidRPr="00F14AB6">
        <w:rPr>
          <w:rFonts w:ascii="Times New Roman" w:hAnsi="Times New Roman" w:cs="Times New Roman"/>
          <w:kern w:val="0"/>
          <w:sz w:val="24"/>
          <w:szCs w:val="24"/>
        </w:rPr>
        <w:t xml:space="preserve">may have </w:t>
      </w:r>
      <w:r w:rsidR="00EE0624" w:rsidRPr="00F14AB6">
        <w:rPr>
          <w:rFonts w:ascii="Times New Roman" w:hAnsi="Times New Roman" w:cs="Times New Roman"/>
          <w:kern w:val="0"/>
          <w:sz w:val="24"/>
          <w:szCs w:val="24"/>
        </w:rPr>
        <w:t xml:space="preserve">a duty to warn consumers about hazards revealed after sale </w:t>
      </w:r>
      <w:r w:rsidR="00A00371" w:rsidRPr="00F14AB6">
        <w:rPr>
          <w:rFonts w:ascii="Times New Roman" w:hAnsi="Times New Roman" w:cs="Times New Roman"/>
          <w:kern w:val="0"/>
          <w:sz w:val="24"/>
          <w:szCs w:val="24"/>
        </w:rPr>
        <w:t>if consumers wer</w:t>
      </w:r>
      <w:r w:rsidR="00753B08" w:rsidRPr="00F14AB6">
        <w:rPr>
          <w:rFonts w:ascii="Times New Roman" w:hAnsi="Times New Roman" w:cs="Times New Roman"/>
          <w:kern w:val="0"/>
          <w:sz w:val="24"/>
          <w:szCs w:val="24"/>
        </w:rPr>
        <w:t>e not</w:t>
      </w:r>
      <w:r w:rsidR="00A00371" w:rsidRPr="00F14AB6">
        <w:rPr>
          <w:rFonts w:ascii="Times New Roman" w:hAnsi="Times New Roman" w:cs="Times New Roman"/>
          <w:kern w:val="0"/>
          <w:sz w:val="24"/>
          <w:szCs w:val="24"/>
        </w:rPr>
        <w:t xml:space="preserve"> </w:t>
      </w:r>
      <w:r w:rsidR="00EE0624" w:rsidRPr="00F14AB6">
        <w:rPr>
          <w:rFonts w:ascii="Times New Roman" w:hAnsi="Times New Roman" w:cs="Times New Roman"/>
          <w:kern w:val="0"/>
          <w:sz w:val="24"/>
          <w:szCs w:val="24"/>
        </w:rPr>
        <w:t>initially warn</w:t>
      </w:r>
      <w:r w:rsidR="00A00371" w:rsidRPr="00F14AB6">
        <w:rPr>
          <w:rFonts w:ascii="Times New Roman" w:hAnsi="Times New Roman" w:cs="Times New Roman"/>
          <w:kern w:val="0"/>
          <w:sz w:val="24"/>
          <w:szCs w:val="24"/>
        </w:rPr>
        <w:t>ed</w:t>
      </w:r>
      <w:r w:rsidR="00EE0624" w:rsidRPr="00F14AB6">
        <w:rPr>
          <w:rFonts w:ascii="Times New Roman" w:hAnsi="Times New Roman" w:cs="Times New Roman"/>
          <w:kern w:val="0"/>
          <w:sz w:val="24"/>
          <w:szCs w:val="24"/>
        </w:rPr>
        <w:t xml:space="preserve"> when the product was first sold</w:t>
      </w:r>
      <w:r w:rsidR="00174C0C" w:rsidRPr="00F14AB6">
        <w:rPr>
          <w:rFonts w:ascii="Times New Roman" w:hAnsi="Times New Roman" w:cs="Times New Roman"/>
          <w:kern w:val="0"/>
          <w:sz w:val="24"/>
          <w:szCs w:val="24"/>
        </w:rPr>
        <w:t xml:space="preserve">. </w:t>
      </w:r>
      <w:r w:rsidR="0034051B" w:rsidRPr="00F14AB6">
        <w:rPr>
          <w:rFonts w:ascii="Times New Roman" w:hAnsi="Times New Roman" w:cs="Times New Roman"/>
          <w:kern w:val="0"/>
          <w:sz w:val="24"/>
          <w:szCs w:val="24"/>
        </w:rPr>
        <w:t>Some state legislatures have enacted statutory laws that create a post-sale duty for products sold in that state.</w:t>
      </w:r>
    </w:p>
    <w:p w14:paraId="33E0A345" w14:textId="77777777" w:rsidR="00BC6678" w:rsidRPr="00F14AB6" w:rsidRDefault="00BC6678" w:rsidP="00BD68C1">
      <w:pPr>
        <w:autoSpaceDE w:val="0"/>
        <w:autoSpaceDN w:val="0"/>
        <w:adjustRightInd w:val="0"/>
        <w:spacing w:after="0" w:line="240" w:lineRule="auto"/>
        <w:rPr>
          <w:rFonts w:ascii="Times New Roman" w:hAnsi="Times New Roman" w:cs="Times New Roman"/>
          <w:kern w:val="0"/>
          <w:sz w:val="24"/>
          <w:szCs w:val="24"/>
        </w:rPr>
      </w:pPr>
    </w:p>
    <w:p w14:paraId="30EC85F6" w14:textId="7C38DBD4" w:rsidR="003F6178" w:rsidRPr="00F14AB6" w:rsidRDefault="00BC6678"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 xml:space="preserve">This duty is based on negligence </w:t>
      </w:r>
      <w:r w:rsidR="0034051B" w:rsidRPr="00F14AB6">
        <w:rPr>
          <w:rFonts w:ascii="Times New Roman" w:hAnsi="Times New Roman" w:cs="Times New Roman"/>
          <w:kern w:val="0"/>
          <w:sz w:val="24"/>
          <w:szCs w:val="24"/>
        </w:rPr>
        <w:t xml:space="preserve">which </w:t>
      </w:r>
      <w:r w:rsidR="00440510">
        <w:rPr>
          <w:rFonts w:ascii="Times New Roman" w:hAnsi="Times New Roman" w:cs="Times New Roman"/>
          <w:kern w:val="0"/>
          <w:sz w:val="24"/>
          <w:szCs w:val="24"/>
        </w:rPr>
        <w:t>occurs</w:t>
      </w:r>
      <w:r w:rsidRPr="00F14AB6">
        <w:rPr>
          <w:rFonts w:ascii="Times New Roman" w:hAnsi="Times New Roman" w:cs="Times New Roman"/>
          <w:kern w:val="0"/>
          <w:sz w:val="24"/>
          <w:szCs w:val="24"/>
        </w:rPr>
        <w:t xml:space="preserve"> after the product has been sold. </w:t>
      </w:r>
      <w:r w:rsidR="00440510">
        <w:rPr>
          <w:rFonts w:ascii="Times New Roman" w:hAnsi="Times New Roman" w:cs="Times New Roman"/>
          <w:kern w:val="0"/>
          <w:sz w:val="24"/>
          <w:szCs w:val="24"/>
        </w:rPr>
        <w:t>N</w:t>
      </w:r>
      <w:r w:rsidRPr="00F14AB6">
        <w:rPr>
          <w:rFonts w:ascii="Times New Roman" w:hAnsi="Times New Roman" w:cs="Times New Roman"/>
          <w:kern w:val="0"/>
          <w:sz w:val="24"/>
          <w:szCs w:val="24"/>
        </w:rPr>
        <w:t>egligence is usually decided by a jury</w:t>
      </w:r>
      <w:r w:rsidR="00440510">
        <w:rPr>
          <w:rFonts w:ascii="Times New Roman" w:hAnsi="Times New Roman" w:cs="Times New Roman"/>
          <w:kern w:val="0"/>
          <w:sz w:val="24"/>
          <w:szCs w:val="24"/>
        </w:rPr>
        <w:t xml:space="preserve"> and</w:t>
      </w:r>
      <w:r w:rsidRPr="00F14AB6">
        <w:rPr>
          <w:rFonts w:ascii="Times New Roman" w:hAnsi="Times New Roman" w:cs="Times New Roman"/>
          <w:kern w:val="0"/>
          <w:sz w:val="24"/>
          <w:szCs w:val="24"/>
        </w:rPr>
        <w:t xml:space="preserve"> is based on an allegation that the manufacturer failed to exercise reasonable care and that this failure resulted in injury, damage, or loss. </w:t>
      </w:r>
    </w:p>
    <w:p w14:paraId="1B936036" w14:textId="77777777" w:rsidR="003F6178" w:rsidRPr="00F14AB6" w:rsidRDefault="003F6178" w:rsidP="00BD68C1">
      <w:pPr>
        <w:autoSpaceDE w:val="0"/>
        <w:autoSpaceDN w:val="0"/>
        <w:adjustRightInd w:val="0"/>
        <w:spacing w:after="0" w:line="240" w:lineRule="auto"/>
        <w:rPr>
          <w:rFonts w:ascii="Times New Roman" w:hAnsi="Times New Roman" w:cs="Times New Roman"/>
          <w:kern w:val="0"/>
          <w:sz w:val="24"/>
          <w:szCs w:val="24"/>
        </w:rPr>
      </w:pPr>
    </w:p>
    <w:p w14:paraId="240D4A33" w14:textId="45641C85" w:rsidR="00BC6678" w:rsidRPr="00F14AB6" w:rsidRDefault="00BC6678"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lastRenderedPageBreak/>
        <w:t xml:space="preserve">In other words, could the manufacturer have done more </w:t>
      </w:r>
      <w:r w:rsidR="0034051B" w:rsidRPr="00F14AB6">
        <w:rPr>
          <w:rFonts w:ascii="Times New Roman" w:hAnsi="Times New Roman" w:cs="Times New Roman"/>
          <w:kern w:val="0"/>
          <w:sz w:val="24"/>
          <w:szCs w:val="24"/>
        </w:rPr>
        <w:t xml:space="preserve">after sale to </w:t>
      </w:r>
      <w:r w:rsidR="00440510" w:rsidRPr="00F14AB6">
        <w:rPr>
          <w:rFonts w:ascii="Times New Roman" w:hAnsi="Times New Roman" w:cs="Times New Roman"/>
          <w:kern w:val="0"/>
          <w:sz w:val="24"/>
          <w:szCs w:val="24"/>
        </w:rPr>
        <w:t>mak</w:t>
      </w:r>
      <w:r w:rsidR="00440510">
        <w:rPr>
          <w:rFonts w:ascii="Times New Roman" w:hAnsi="Times New Roman" w:cs="Times New Roman"/>
          <w:kern w:val="0"/>
          <w:sz w:val="24"/>
          <w:szCs w:val="24"/>
        </w:rPr>
        <w:t>e</w:t>
      </w:r>
      <w:r w:rsidR="00440510" w:rsidRPr="00F14AB6">
        <w:rPr>
          <w:rFonts w:ascii="Times New Roman" w:hAnsi="Times New Roman" w:cs="Times New Roman"/>
          <w:kern w:val="0"/>
          <w:sz w:val="24"/>
          <w:szCs w:val="24"/>
        </w:rPr>
        <w:t xml:space="preserve"> the recall or corrective action more effective </w:t>
      </w:r>
      <w:r w:rsidR="00440510">
        <w:rPr>
          <w:rFonts w:ascii="Times New Roman" w:hAnsi="Times New Roman" w:cs="Times New Roman"/>
          <w:kern w:val="0"/>
          <w:sz w:val="24"/>
          <w:szCs w:val="24"/>
        </w:rPr>
        <w:t xml:space="preserve">thus </w:t>
      </w:r>
      <w:r w:rsidR="0034051B" w:rsidRPr="00F14AB6">
        <w:rPr>
          <w:rFonts w:ascii="Times New Roman" w:hAnsi="Times New Roman" w:cs="Times New Roman"/>
          <w:kern w:val="0"/>
          <w:sz w:val="24"/>
          <w:szCs w:val="24"/>
        </w:rPr>
        <w:t>prevent</w:t>
      </w:r>
      <w:r w:rsidR="00440510">
        <w:rPr>
          <w:rFonts w:ascii="Times New Roman" w:hAnsi="Times New Roman" w:cs="Times New Roman"/>
          <w:kern w:val="0"/>
          <w:sz w:val="24"/>
          <w:szCs w:val="24"/>
        </w:rPr>
        <w:t>ing</w:t>
      </w:r>
      <w:r w:rsidR="0034051B" w:rsidRPr="00F14AB6">
        <w:rPr>
          <w:rFonts w:ascii="Times New Roman" w:hAnsi="Times New Roman" w:cs="Times New Roman"/>
          <w:kern w:val="0"/>
          <w:sz w:val="24"/>
          <w:szCs w:val="24"/>
        </w:rPr>
        <w:t xml:space="preserve"> the injury from occurring</w:t>
      </w:r>
      <w:r w:rsidRPr="00F14AB6">
        <w:rPr>
          <w:rFonts w:ascii="Times New Roman" w:hAnsi="Times New Roman" w:cs="Times New Roman"/>
          <w:kern w:val="0"/>
          <w:sz w:val="24"/>
          <w:szCs w:val="24"/>
        </w:rPr>
        <w:t>? Unless you are completely successful</w:t>
      </w:r>
      <w:r w:rsidR="00440510">
        <w:rPr>
          <w:rFonts w:ascii="Times New Roman" w:hAnsi="Times New Roman" w:cs="Times New Roman"/>
          <w:kern w:val="0"/>
          <w:sz w:val="24"/>
          <w:szCs w:val="24"/>
        </w:rPr>
        <w:t xml:space="preserve"> in your recall</w:t>
      </w:r>
      <w:r w:rsidRPr="00F14AB6">
        <w:rPr>
          <w:rFonts w:ascii="Times New Roman" w:hAnsi="Times New Roman" w:cs="Times New Roman"/>
          <w:kern w:val="0"/>
          <w:sz w:val="24"/>
          <w:szCs w:val="24"/>
        </w:rPr>
        <w:t xml:space="preserve">, you can always do more. However, since </w:t>
      </w:r>
      <w:r w:rsidR="00440510">
        <w:rPr>
          <w:rFonts w:ascii="Times New Roman" w:hAnsi="Times New Roman" w:cs="Times New Roman"/>
          <w:kern w:val="0"/>
          <w:sz w:val="24"/>
          <w:szCs w:val="24"/>
        </w:rPr>
        <w:t xml:space="preserve">each </w:t>
      </w:r>
      <w:r w:rsidRPr="00F14AB6">
        <w:rPr>
          <w:rFonts w:ascii="Times New Roman" w:hAnsi="Times New Roman" w:cs="Times New Roman"/>
          <w:kern w:val="0"/>
          <w:sz w:val="24"/>
          <w:szCs w:val="24"/>
        </w:rPr>
        <w:t>jury gets to decide what is negligent, there really is no guidance for the manufacturer as to</w:t>
      </w:r>
      <w:r w:rsidR="00440510">
        <w:rPr>
          <w:rFonts w:ascii="Times New Roman" w:hAnsi="Times New Roman" w:cs="Times New Roman"/>
          <w:kern w:val="0"/>
          <w:sz w:val="24"/>
          <w:szCs w:val="24"/>
        </w:rPr>
        <w:t xml:space="preserve"> what “reasonable care” is and </w:t>
      </w:r>
      <w:r w:rsidRPr="00F14AB6">
        <w:rPr>
          <w:rFonts w:ascii="Times New Roman" w:hAnsi="Times New Roman" w:cs="Times New Roman"/>
          <w:kern w:val="0"/>
          <w:sz w:val="24"/>
          <w:szCs w:val="24"/>
        </w:rPr>
        <w:t xml:space="preserve">how effective the recall must be. </w:t>
      </w:r>
    </w:p>
    <w:p w14:paraId="11680401" w14:textId="2CE44C36" w:rsidR="00BC6678" w:rsidRPr="00F14AB6" w:rsidRDefault="00BC6678" w:rsidP="00BD68C1">
      <w:pPr>
        <w:autoSpaceDE w:val="0"/>
        <w:autoSpaceDN w:val="0"/>
        <w:adjustRightInd w:val="0"/>
        <w:spacing w:after="0" w:line="240" w:lineRule="auto"/>
        <w:rPr>
          <w:rFonts w:ascii="Times New Roman" w:hAnsi="Times New Roman" w:cs="Times New Roman"/>
          <w:kern w:val="0"/>
          <w:sz w:val="24"/>
          <w:szCs w:val="24"/>
        </w:rPr>
      </w:pPr>
    </w:p>
    <w:p w14:paraId="21013067" w14:textId="19DE12B8" w:rsidR="00A6253F" w:rsidRPr="00F14AB6" w:rsidRDefault="00EE0624"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 xml:space="preserve">The </w:t>
      </w:r>
      <w:r w:rsidR="0034051B" w:rsidRPr="00F14AB6">
        <w:rPr>
          <w:rFonts w:ascii="Times New Roman" w:hAnsi="Times New Roman" w:cs="Times New Roman"/>
          <w:kern w:val="0"/>
          <w:sz w:val="24"/>
          <w:szCs w:val="24"/>
        </w:rPr>
        <w:t xml:space="preserve">common </w:t>
      </w:r>
      <w:r w:rsidRPr="00F14AB6">
        <w:rPr>
          <w:rFonts w:ascii="Times New Roman" w:hAnsi="Times New Roman" w:cs="Times New Roman"/>
          <w:kern w:val="0"/>
          <w:sz w:val="24"/>
          <w:szCs w:val="24"/>
        </w:rPr>
        <w:t xml:space="preserve">law </w:t>
      </w:r>
      <w:r w:rsidR="0034051B" w:rsidRPr="00F14AB6">
        <w:rPr>
          <w:rFonts w:ascii="Times New Roman" w:hAnsi="Times New Roman" w:cs="Times New Roman"/>
          <w:kern w:val="0"/>
          <w:sz w:val="24"/>
          <w:szCs w:val="24"/>
        </w:rPr>
        <w:t xml:space="preserve">and state statutory law </w:t>
      </w:r>
      <w:r w:rsidRPr="00F14AB6">
        <w:rPr>
          <w:rFonts w:ascii="Times New Roman" w:hAnsi="Times New Roman" w:cs="Times New Roman"/>
          <w:kern w:val="0"/>
          <w:sz w:val="24"/>
          <w:szCs w:val="24"/>
        </w:rPr>
        <w:t xml:space="preserve">generally refers to </w:t>
      </w:r>
      <w:r w:rsidR="00B634E5" w:rsidRPr="00F14AB6">
        <w:rPr>
          <w:rFonts w:ascii="Times New Roman" w:hAnsi="Times New Roman" w:cs="Times New Roman"/>
          <w:kern w:val="0"/>
          <w:sz w:val="24"/>
          <w:szCs w:val="24"/>
        </w:rPr>
        <w:t xml:space="preserve">“a </w:t>
      </w:r>
      <w:r w:rsidRPr="00F14AB6">
        <w:rPr>
          <w:rFonts w:ascii="Times New Roman" w:hAnsi="Times New Roman" w:cs="Times New Roman"/>
          <w:kern w:val="0"/>
          <w:sz w:val="24"/>
          <w:szCs w:val="24"/>
        </w:rPr>
        <w:t>duty to warn</w:t>
      </w:r>
      <w:r w:rsidR="00B634E5" w:rsidRPr="00F14AB6">
        <w:rPr>
          <w:rFonts w:ascii="Times New Roman" w:hAnsi="Times New Roman" w:cs="Times New Roman"/>
          <w:kern w:val="0"/>
          <w:sz w:val="24"/>
          <w:szCs w:val="24"/>
        </w:rPr>
        <w:t>,”</w:t>
      </w:r>
      <w:r w:rsidRPr="00F14AB6">
        <w:rPr>
          <w:rFonts w:ascii="Times New Roman" w:hAnsi="Times New Roman" w:cs="Times New Roman"/>
          <w:kern w:val="0"/>
          <w:sz w:val="24"/>
          <w:szCs w:val="24"/>
        </w:rPr>
        <w:t xml:space="preserve"> and </w:t>
      </w:r>
      <w:r w:rsidR="0034051B" w:rsidRPr="00F14AB6">
        <w:rPr>
          <w:rFonts w:ascii="Times New Roman" w:hAnsi="Times New Roman" w:cs="Times New Roman"/>
          <w:kern w:val="0"/>
          <w:sz w:val="24"/>
          <w:szCs w:val="24"/>
        </w:rPr>
        <w:t xml:space="preserve">does </w:t>
      </w:r>
      <w:r w:rsidRPr="00F14AB6">
        <w:rPr>
          <w:rFonts w:ascii="Times New Roman" w:hAnsi="Times New Roman" w:cs="Times New Roman"/>
          <w:kern w:val="0"/>
          <w:sz w:val="24"/>
          <w:szCs w:val="24"/>
        </w:rPr>
        <w:t>not</w:t>
      </w:r>
      <w:r w:rsidR="0034051B" w:rsidRPr="00F14AB6">
        <w:rPr>
          <w:rFonts w:ascii="Times New Roman" w:hAnsi="Times New Roman" w:cs="Times New Roman"/>
          <w:kern w:val="0"/>
          <w:sz w:val="24"/>
          <w:szCs w:val="24"/>
        </w:rPr>
        <w:t xml:space="preserve"> establish</w:t>
      </w:r>
      <w:r w:rsidRPr="00F14AB6">
        <w:rPr>
          <w:rFonts w:ascii="Times New Roman" w:hAnsi="Times New Roman" w:cs="Times New Roman"/>
          <w:kern w:val="0"/>
          <w:sz w:val="24"/>
          <w:szCs w:val="24"/>
        </w:rPr>
        <w:t xml:space="preserve"> </w:t>
      </w:r>
      <w:r w:rsidR="00B634E5" w:rsidRPr="00F14AB6">
        <w:rPr>
          <w:rFonts w:ascii="Times New Roman" w:hAnsi="Times New Roman" w:cs="Times New Roman"/>
          <w:kern w:val="0"/>
          <w:sz w:val="24"/>
          <w:szCs w:val="24"/>
        </w:rPr>
        <w:t>“</w:t>
      </w:r>
      <w:r w:rsidRPr="00F14AB6">
        <w:rPr>
          <w:rFonts w:ascii="Times New Roman" w:hAnsi="Times New Roman" w:cs="Times New Roman"/>
          <w:kern w:val="0"/>
          <w:sz w:val="24"/>
          <w:szCs w:val="24"/>
        </w:rPr>
        <w:t>a duty to recall</w:t>
      </w:r>
      <w:r w:rsidR="00B10400" w:rsidRPr="00F14AB6">
        <w:rPr>
          <w:rFonts w:ascii="Times New Roman" w:hAnsi="Times New Roman" w:cs="Times New Roman"/>
          <w:kern w:val="0"/>
          <w:sz w:val="24"/>
          <w:szCs w:val="24"/>
        </w:rPr>
        <w:t>.</w:t>
      </w:r>
      <w:r w:rsidR="00B634E5" w:rsidRPr="00F14AB6">
        <w:rPr>
          <w:rFonts w:ascii="Times New Roman" w:hAnsi="Times New Roman" w:cs="Times New Roman"/>
          <w:kern w:val="0"/>
          <w:sz w:val="24"/>
          <w:szCs w:val="24"/>
        </w:rPr>
        <w:t>”</w:t>
      </w:r>
      <w:r w:rsidR="00B10400" w:rsidRPr="00F14AB6">
        <w:rPr>
          <w:rFonts w:ascii="Times New Roman" w:hAnsi="Times New Roman" w:cs="Times New Roman"/>
          <w:kern w:val="0"/>
          <w:sz w:val="24"/>
          <w:szCs w:val="24"/>
        </w:rPr>
        <w:t xml:space="preserve"> </w:t>
      </w:r>
      <w:r w:rsidR="0034051B" w:rsidRPr="00F14AB6">
        <w:rPr>
          <w:rFonts w:ascii="Times New Roman" w:hAnsi="Times New Roman" w:cs="Times New Roman"/>
          <w:kern w:val="0"/>
          <w:sz w:val="24"/>
          <w:szCs w:val="24"/>
        </w:rPr>
        <w:t xml:space="preserve"> </w:t>
      </w:r>
      <w:r w:rsidR="00CA6ED1" w:rsidRPr="00F14AB6">
        <w:rPr>
          <w:rFonts w:ascii="Times New Roman" w:hAnsi="Times New Roman" w:cs="Times New Roman"/>
          <w:kern w:val="0"/>
          <w:sz w:val="24"/>
          <w:szCs w:val="24"/>
        </w:rPr>
        <w:t>The law that pertains to the U.S. Consumer Product Safety Commission</w:t>
      </w:r>
      <w:r w:rsidR="00A6253F" w:rsidRPr="00F14AB6">
        <w:rPr>
          <w:rFonts w:ascii="Times New Roman" w:hAnsi="Times New Roman" w:cs="Times New Roman"/>
          <w:kern w:val="0"/>
          <w:sz w:val="24"/>
          <w:szCs w:val="24"/>
        </w:rPr>
        <w:t xml:space="preserve"> (“CPSC”)</w:t>
      </w:r>
      <w:r w:rsidR="00CA6ED1" w:rsidRPr="00F14AB6">
        <w:rPr>
          <w:rFonts w:ascii="Times New Roman" w:hAnsi="Times New Roman" w:cs="Times New Roman"/>
          <w:kern w:val="0"/>
          <w:sz w:val="24"/>
          <w:szCs w:val="24"/>
        </w:rPr>
        <w:t xml:space="preserve"> </w:t>
      </w:r>
      <w:r w:rsidR="00440510">
        <w:rPr>
          <w:rFonts w:ascii="Times New Roman" w:hAnsi="Times New Roman" w:cs="Times New Roman"/>
          <w:kern w:val="0"/>
          <w:sz w:val="24"/>
          <w:szCs w:val="24"/>
        </w:rPr>
        <w:t xml:space="preserve">also </w:t>
      </w:r>
      <w:r w:rsidR="00CA6ED1" w:rsidRPr="00F14AB6">
        <w:rPr>
          <w:rFonts w:ascii="Times New Roman" w:hAnsi="Times New Roman" w:cs="Times New Roman"/>
          <w:kern w:val="0"/>
          <w:sz w:val="24"/>
          <w:szCs w:val="24"/>
        </w:rPr>
        <w:t xml:space="preserve">does not </w:t>
      </w:r>
      <w:r w:rsidR="00440510">
        <w:rPr>
          <w:rFonts w:ascii="Times New Roman" w:hAnsi="Times New Roman" w:cs="Times New Roman"/>
          <w:kern w:val="0"/>
          <w:sz w:val="24"/>
          <w:szCs w:val="24"/>
        </w:rPr>
        <w:t xml:space="preserve">require that the manufacturer always recall its product.  </w:t>
      </w:r>
      <w:r w:rsidR="00CA6ED1" w:rsidRPr="00F14AB6">
        <w:rPr>
          <w:rFonts w:ascii="Times New Roman" w:hAnsi="Times New Roman" w:cs="Times New Roman"/>
          <w:kern w:val="0"/>
          <w:sz w:val="24"/>
          <w:szCs w:val="24"/>
        </w:rPr>
        <w:t xml:space="preserve">  </w:t>
      </w:r>
      <w:r w:rsidR="00440510">
        <w:rPr>
          <w:rFonts w:ascii="Times New Roman" w:hAnsi="Times New Roman" w:cs="Times New Roman"/>
          <w:kern w:val="0"/>
          <w:sz w:val="24"/>
          <w:szCs w:val="24"/>
        </w:rPr>
        <w:t xml:space="preserve">The </w:t>
      </w:r>
      <w:r w:rsidR="00BD68C1">
        <w:rPr>
          <w:rFonts w:ascii="Times New Roman" w:hAnsi="Times New Roman" w:cs="Times New Roman"/>
          <w:kern w:val="0"/>
          <w:sz w:val="24"/>
          <w:szCs w:val="24"/>
        </w:rPr>
        <w:t xml:space="preserve">CPSC says </w:t>
      </w:r>
      <w:r w:rsidR="00A6253F" w:rsidRPr="00F14AB6">
        <w:rPr>
          <w:rFonts w:ascii="Times New Roman" w:hAnsi="Times New Roman" w:cs="Times New Roman"/>
          <w:kern w:val="0"/>
          <w:sz w:val="24"/>
          <w:szCs w:val="24"/>
        </w:rPr>
        <w:t>that if the product has a defect that could create a substantial product hazard, that the manufacturer must offer one of three remedies – replacement, repair, or refund of the subject product</w:t>
      </w:r>
      <w:r w:rsidR="00440510">
        <w:rPr>
          <w:rFonts w:ascii="Times New Roman" w:hAnsi="Times New Roman" w:cs="Times New Roman"/>
          <w:kern w:val="0"/>
          <w:sz w:val="24"/>
          <w:szCs w:val="24"/>
        </w:rPr>
        <w:t>’s purchase price</w:t>
      </w:r>
      <w:r w:rsidR="00A6253F" w:rsidRPr="00F14AB6">
        <w:rPr>
          <w:rFonts w:ascii="Times New Roman" w:hAnsi="Times New Roman" w:cs="Times New Roman"/>
          <w:kern w:val="0"/>
          <w:sz w:val="24"/>
          <w:szCs w:val="24"/>
        </w:rPr>
        <w:t xml:space="preserve">.  </w:t>
      </w:r>
    </w:p>
    <w:p w14:paraId="3D89F914" w14:textId="77777777" w:rsidR="00A6253F" w:rsidRPr="00F14AB6" w:rsidRDefault="00A6253F" w:rsidP="00BD68C1">
      <w:pPr>
        <w:autoSpaceDE w:val="0"/>
        <w:autoSpaceDN w:val="0"/>
        <w:adjustRightInd w:val="0"/>
        <w:spacing w:after="0" w:line="240" w:lineRule="auto"/>
        <w:rPr>
          <w:rFonts w:ascii="Times New Roman" w:hAnsi="Times New Roman" w:cs="Times New Roman"/>
          <w:kern w:val="0"/>
          <w:sz w:val="24"/>
          <w:szCs w:val="24"/>
        </w:rPr>
      </w:pPr>
    </w:p>
    <w:p w14:paraId="54D69B56" w14:textId="02C5CFA6" w:rsidR="00EE0624" w:rsidRPr="00F14AB6" w:rsidRDefault="00A6253F"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 xml:space="preserve">The common law </w:t>
      </w:r>
      <w:r w:rsidR="00E57E27" w:rsidRPr="00F14AB6">
        <w:rPr>
          <w:rFonts w:ascii="Times New Roman" w:hAnsi="Times New Roman" w:cs="Times New Roman"/>
          <w:kern w:val="0"/>
          <w:sz w:val="24"/>
          <w:szCs w:val="24"/>
        </w:rPr>
        <w:t xml:space="preserve">also says that if a manufacturer voluntarily recalls its product, it can be held liable for injury or damage if the recall was done negligently. </w:t>
      </w:r>
      <w:r w:rsidR="00BC6678" w:rsidRPr="00F14AB6">
        <w:rPr>
          <w:rFonts w:ascii="Times New Roman" w:hAnsi="Times New Roman" w:cs="Times New Roman"/>
          <w:kern w:val="0"/>
          <w:sz w:val="24"/>
          <w:szCs w:val="24"/>
        </w:rPr>
        <w:t xml:space="preserve">Virtually all recalls </w:t>
      </w:r>
      <w:r w:rsidRPr="00F14AB6">
        <w:rPr>
          <w:rFonts w:ascii="Times New Roman" w:hAnsi="Times New Roman" w:cs="Times New Roman"/>
          <w:kern w:val="0"/>
          <w:sz w:val="24"/>
          <w:szCs w:val="24"/>
        </w:rPr>
        <w:t xml:space="preserve">done under the supervision of a government agency </w:t>
      </w:r>
      <w:r w:rsidR="00BC6678" w:rsidRPr="00F14AB6">
        <w:rPr>
          <w:rFonts w:ascii="Times New Roman" w:hAnsi="Times New Roman" w:cs="Times New Roman"/>
          <w:kern w:val="0"/>
          <w:sz w:val="24"/>
          <w:szCs w:val="24"/>
        </w:rPr>
        <w:t xml:space="preserve">are </w:t>
      </w:r>
      <w:r w:rsidR="00686EE0" w:rsidRPr="00F14AB6">
        <w:rPr>
          <w:rFonts w:ascii="Times New Roman" w:hAnsi="Times New Roman" w:cs="Times New Roman"/>
          <w:kern w:val="0"/>
          <w:sz w:val="24"/>
          <w:szCs w:val="24"/>
        </w:rPr>
        <w:t>voluntary,</w:t>
      </w:r>
      <w:r w:rsidR="00BC6678" w:rsidRPr="00F14AB6">
        <w:rPr>
          <w:rFonts w:ascii="Times New Roman" w:hAnsi="Times New Roman" w:cs="Times New Roman"/>
          <w:kern w:val="0"/>
          <w:sz w:val="24"/>
          <w:szCs w:val="24"/>
        </w:rPr>
        <w:t xml:space="preserve"> and </w:t>
      </w:r>
      <w:r w:rsidR="00BD68C1">
        <w:rPr>
          <w:rFonts w:ascii="Times New Roman" w:hAnsi="Times New Roman" w:cs="Times New Roman"/>
          <w:kern w:val="0"/>
          <w:sz w:val="24"/>
          <w:szCs w:val="24"/>
        </w:rPr>
        <w:t xml:space="preserve">virtually </w:t>
      </w:r>
      <w:r w:rsidR="00BC6678" w:rsidRPr="00F14AB6">
        <w:rPr>
          <w:rFonts w:ascii="Times New Roman" w:hAnsi="Times New Roman" w:cs="Times New Roman"/>
          <w:kern w:val="0"/>
          <w:sz w:val="24"/>
          <w:szCs w:val="24"/>
        </w:rPr>
        <w:t xml:space="preserve">none are 100% effective. Therefore, the question is </w:t>
      </w:r>
      <w:r w:rsidR="007F3466" w:rsidRPr="00F14AB6">
        <w:rPr>
          <w:rFonts w:ascii="Times New Roman" w:hAnsi="Times New Roman" w:cs="Times New Roman"/>
          <w:kern w:val="0"/>
          <w:sz w:val="24"/>
          <w:szCs w:val="24"/>
        </w:rPr>
        <w:t xml:space="preserve">how </w:t>
      </w:r>
      <w:r w:rsidR="00440510">
        <w:rPr>
          <w:rFonts w:ascii="Times New Roman" w:hAnsi="Times New Roman" w:cs="Times New Roman"/>
          <w:kern w:val="0"/>
          <w:sz w:val="24"/>
          <w:szCs w:val="24"/>
        </w:rPr>
        <w:t xml:space="preserve">to implement </w:t>
      </w:r>
      <w:r w:rsidR="00686EE0" w:rsidRPr="00F14AB6">
        <w:rPr>
          <w:rFonts w:ascii="Times New Roman" w:hAnsi="Times New Roman" w:cs="Times New Roman"/>
          <w:kern w:val="0"/>
          <w:sz w:val="24"/>
          <w:szCs w:val="24"/>
        </w:rPr>
        <w:t xml:space="preserve">a recall </w:t>
      </w:r>
      <w:r w:rsidR="00BC6678" w:rsidRPr="00F14AB6">
        <w:rPr>
          <w:rFonts w:ascii="Times New Roman" w:hAnsi="Times New Roman" w:cs="Times New Roman"/>
          <w:kern w:val="0"/>
          <w:sz w:val="24"/>
          <w:szCs w:val="24"/>
        </w:rPr>
        <w:t xml:space="preserve">that will not be considered negligent. </w:t>
      </w:r>
    </w:p>
    <w:p w14:paraId="03F180E5" w14:textId="77777777" w:rsidR="005C3FE5" w:rsidRPr="00F14AB6" w:rsidRDefault="005C3FE5" w:rsidP="00BD68C1">
      <w:pPr>
        <w:autoSpaceDE w:val="0"/>
        <w:autoSpaceDN w:val="0"/>
        <w:adjustRightInd w:val="0"/>
        <w:spacing w:after="0" w:line="240" w:lineRule="auto"/>
        <w:rPr>
          <w:rFonts w:ascii="Times New Roman" w:hAnsi="Times New Roman" w:cs="Times New Roman"/>
          <w:kern w:val="0"/>
          <w:sz w:val="24"/>
          <w:szCs w:val="24"/>
        </w:rPr>
      </w:pPr>
    </w:p>
    <w:p w14:paraId="5410FC89" w14:textId="790AB9F5" w:rsidR="005C3FE5" w:rsidRPr="00F14AB6" w:rsidRDefault="005C3FE5"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 xml:space="preserve">Another consideration when designing the recall or corrective action is whether you are providing a sufficient remedy to the consumer from a safety and economic standpoint. For example, if you </w:t>
      </w:r>
      <w:r w:rsidR="00BD68C1">
        <w:rPr>
          <w:rFonts w:ascii="Times New Roman" w:hAnsi="Times New Roman" w:cs="Times New Roman"/>
          <w:kern w:val="0"/>
          <w:sz w:val="24"/>
          <w:szCs w:val="24"/>
        </w:rPr>
        <w:t>are repairing the product, are you doing it f</w:t>
      </w:r>
      <w:r w:rsidRPr="00F14AB6">
        <w:rPr>
          <w:rFonts w:ascii="Times New Roman" w:hAnsi="Times New Roman" w:cs="Times New Roman"/>
          <w:kern w:val="0"/>
          <w:sz w:val="24"/>
          <w:szCs w:val="24"/>
        </w:rPr>
        <w:t xml:space="preserve">or free? Or are you repairing the part </w:t>
      </w:r>
      <w:r w:rsidR="00BD68C1">
        <w:rPr>
          <w:rFonts w:ascii="Times New Roman" w:hAnsi="Times New Roman" w:cs="Times New Roman"/>
          <w:kern w:val="0"/>
          <w:sz w:val="24"/>
          <w:szCs w:val="24"/>
        </w:rPr>
        <w:t xml:space="preserve">or product </w:t>
      </w:r>
      <w:r w:rsidRPr="00F14AB6">
        <w:rPr>
          <w:rFonts w:ascii="Times New Roman" w:hAnsi="Times New Roman" w:cs="Times New Roman"/>
          <w:kern w:val="0"/>
          <w:sz w:val="24"/>
          <w:szCs w:val="24"/>
        </w:rPr>
        <w:t xml:space="preserve">but should be replacing it? </w:t>
      </w:r>
    </w:p>
    <w:p w14:paraId="2AB4F062" w14:textId="77777777" w:rsidR="005C3FE5" w:rsidRPr="00F14AB6" w:rsidRDefault="005C3FE5" w:rsidP="00BD68C1">
      <w:pPr>
        <w:autoSpaceDE w:val="0"/>
        <w:autoSpaceDN w:val="0"/>
        <w:adjustRightInd w:val="0"/>
        <w:spacing w:after="0" w:line="240" w:lineRule="auto"/>
        <w:rPr>
          <w:rFonts w:ascii="Times New Roman" w:hAnsi="Times New Roman" w:cs="Times New Roman"/>
          <w:kern w:val="0"/>
          <w:sz w:val="24"/>
          <w:szCs w:val="24"/>
        </w:rPr>
      </w:pPr>
    </w:p>
    <w:p w14:paraId="7A76A68E" w14:textId="3A037CA2" w:rsidR="005C3FE5" w:rsidRPr="00F14AB6" w:rsidRDefault="006D3F77"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 xml:space="preserve">One new series of lawsuits that have </w:t>
      </w:r>
      <w:r w:rsidR="00DB0D7B">
        <w:rPr>
          <w:rFonts w:ascii="Times New Roman" w:hAnsi="Times New Roman" w:cs="Times New Roman"/>
          <w:kern w:val="0"/>
          <w:sz w:val="24"/>
          <w:szCs w:val="24"/>
        </w:rPr>
        <w:t xml:space="preserve">recently been filed </w:t>
      </w:r>
      <w:r w:rsidRPr="00F14AB6">
        <w:rPr>
          <w:rFonts w:ascii="Times New Roman" w:hAnsi="Times New Roman" w:cs="Times New Roman"/>
          <w:kern w:val="0"/>
          <w:sz w:val="24"/>
          <w:szCs w:val="24"/>
        </w:rPr>
        <w:t xml:space="preserve">involve class actions alleging that the recall remedies are inadequate and therefore the consumer has suffered some economic loss.  </w:t>
      </w:r>
      <w:r w:rsidR="005C3FE5" w:rsidRPr="00F14AB6">
        <w:rPr>
          <w:rFonts w:ascii="Times New Roman" w:hAnsi="Times New Roman" w:cs="Times New Roman"/>
          <w:kern w:val="0"/>
          <w:sz w:val="24"/>
          <w:szCs w:val="24"/>
        </w:rPr>
        <w:t xml:space="preserve">These lawsuits can be filed even though there have been no incidents resulting in injury or damage. Most of the class-action lawsuits filed for an “inadequate remedy” have been against automobile manufacturers who have recalled their products, </w:t>
      </w:r>
      <w:r w:rsidR="00BD68C1">
        <w:rPr>
          <w:rFonts w:ascii="Times New Roman" w:hAnsi="Times New Roman" w:cs="Times New Roman"/>
          <w:kern w:val="0"/>
          <w:sz w:val="24"/>
          <w:szCs w:val="24"/>
        </w:rPr>
        <w:t xml:space="preserve">and </w:t>
      </w:r>
      <w:r w:rsidR="005C3FE5" w:rsidRPr="00F14AB6">
        <w:rPr>
          <w:rFonts w:ascii="Times New Roman" w:hAnsi="Times New Roman" w:cs="Times New Roman"/>
          <w:kern w:val="0"/>
          <w:sz w:val="24"/>
          <w:szCs w:val="24"/>
        </w:rPr>
        <w:t>but most of the</w:t>
      </w:r>
      <w:r w:rsidR="00BD68C1">
        <w:rPr>
          <w:rFonts w:ascii="Times New Roman" w:hAnsi="Times New Roman" w:cs="Times New Roman"/>
          <w:kern w:val="0"/>
          <w:sz w:val="24"/>
          <w:szCs w:val="24"/>
        </w:rPr>
        <w:t>m have been dismissed by the court</w:t>
      </w:r>
      <w:r w:rsidR="005C3FE5" w:rsidRPr="00F14AB6">
        <w:rPr>
          <w:rFonts w:ascii="Times New Roman" w:hAnsi="Times New Roman" w:cs="Times New Roman"/>
          <w:kern w:val="0"/>
          <w:sz w:val="24"/>
          <w:szCs w:val="24"/>
        </w:rPr>
        <w:t xml:space="preserve">.  However, </w:t>
      </w:r>
      <w:r w:rsidR="00DB0D7B">
        <w:rPr>
          <w:rFonts w:ascii="Times New Roman" w:hAnsi="Times New Roman" w:cs="Times New Roman"/>
          <w:kern w:val="0"/>
          <w:sz w:val="24"/>
          <w:szCs w:val="24"/>
        </w:rPr>
        <w:t xml:space="preserve">there have </w:t>
      </w:r>
      <w:r w:rsidR="00BD68C1">
        <w:rPr>
          <w:rFonts w:ascii="Times New Roman" w:hAnsi="Times New Roman" w:cs="Times New Roman"/>
          <w:kern w:val="0"/>
          <w:sz w:val="24"/>
          <w:szCs w:val="24"/>
        </w:rPr>
        <w:t xml:space="preserve">also </w:t>
      </w:r>
      <w:r w:rsidR="00DB0D7B">
        <w:rPr>
          <w:rFonts w:ascii="Times New Roman" w:hAnsi="Times New Roman" w:cs="Times New Roman"/>
          <w:kern w:val="0"/>
          <w:sz w:val="24"/>
          <w:szCs w:val="24"/>
        </w:rPr>
        <w:t>been cases filed agains</w:t>
      </w:r>
      <w:r w:rsidR="00BD68C1">
        <w:rPr>
          <w:rFonts w:ascii="Times New Roman" w:hAnsi="Times New Roman" w:cs="Times New Roman"/>
          <w:kern w:val="0"/>
          <w:sz w:val="24"/>
          <w:szCs w:val="24"/>
        </w:rPr>
        <w:t>t</w:t>
      </w:r>
      <w:r w:rsidR="00DB0D7B">
        <w:rPr>
          <w:rFonts w:ascii="Times New Roman" w:hAnsi="Times New Roman" w:cs="Times New Roman"/>
          <w:kern w:val="0"/>
          <w:sz w:val="24"/>
          <w:szCs w:val="24"/>
        </w:rPr>
        <w:t xml:space="preserve"> consumer product manufacturers.  One </w:t>
      </w:r>
      <w:r w:rsidR="005C3FE5" w:rsidRPr="00F14AB6">
        <w:rPr>
          <w:rFonts w:ascii="Times New Roman" w:hAnsi="Times New Roman" w:cs="Times New Roman"/>
          <w:kern w:val="0"/>
          <w:sz w:val="24"/>
          <w:szCs w:val="24"/>
        </w:rPr>
        <w:t xml:space="preserve">recent case </w:t>
      </w:r>
      <w:r w:rsidR="00DB0D7B">
        <w:rPr>
          <w:rFonts w:ascii="Times New Roman" w:hAnsi="Times New Roman" w:cs="Times New Roman"/>
          <w:kern w:val="0"/>
          <w:sz w:val="24"/>
          <w:szCs w:val="24"/>
        </w:rPr>
        <w:t xml:space="preserve">was </w:t>
      </w:r>
      <w:r w:rsidR="005C3FE5" w:rsidRPr="00F14AB6">
        <w:rPr>
          <w:rFonts w:ascii="Times New Roman" w:hAnsi="Times New Roman" w:cs="Times New Roman"/>
          <w:kern w:val="0"/>
          <w:sz w:val="24"/>
          <w:szCs w:val="24"/>
        </w:rPr>
        <w:t>brought against a bicycle parts manufacturer.</w:t>
      </w:r>
      <w:r w:rsidR="005C3FE5" w:rsidRPr="00F14AB6">
        <w:rPr>
          <w:rStyle w:val="EndnoteReference"/>
          <w:rFonts w:ascii="Times New Roman" w:hAnsi="Times New Roman" w:cs="Times New Roman"/>
          <w:kern w:val="0"/>
          <w:sz w:val="24"/>
          <w:szCs w:val="24"/>
        </w:rPr>
        <w:endnoteReference w:id="1"/>
      </w:r>
      <w:r w:rsidR="00A92B05" w:rsidRPr="00F14AB6">
        <w:rPr>
          <w:rFonts w:ascii="Times New Roman" w:hAnsi="Times New Roman" w:cs="Times New Roman"/>
          <w:kern w:val="0"/>
          <w:sz w:val="24"/>
          <w:szCs w:val="24"/>
        </w:rPr>
        <w:t xml:space="preserve">  The complaint states:</w:t>
      </w:r>
    </w:p>
    <w:p w14:paraId="0D0D31FC" w14:textId="77777777" w:rsidR="00A92B05" w:rsidRPr="00F14AB6" w:rsidRDefault="00A92B05" w:rsidP="00BD68C1">
      <w:pPr>
        <w:autoSpaceDE w:val="0"/>
        <w:autoSpaceDN w:val="0"/>
        <w:adjustRightInd w:val="0"/>
        <w:spacing w:after="0" w:line="240" w:lineRule="auto"/>
        <w:rPr>
          <w:rFonts w:ascii="Times New Roman" w:hAnsi="Times New Roman" w:cs="Times New Roman"/>
          <w:kern w:val="0"/>
          <w:sz w:val="24"/>
          <w:szCs w:val="24"/>
        </w:rPr>
      </w:pPr>
    </w:p>
    <w:p w14:paraId="78DE79CD" w14:textId="77777777" w:rsidR="00A92B05" w:rsidRPr="00F14AB6" w:rsidRDefault="00A92B05" w:rsidP="00BD68C1">
      <w:pPr>
        <w:autoSpaceDE w:val="0"/>
        <w:autoSpaceDN w:val="0"/>
        <w:adjustRightInd w:val="0"/>
        <w:spacing w:after="0" w:line="240" w:lineRule="auto"/>
        <w:ind w:left="720" w:right="720"/>
        <w:rPr>
          <w:rFonts w:ascii="Times New Roman" w:hAnsi="Times New Roman" w:cs="Times New Roman"/>
          <w:kern w:val="0"/>
          <w:sz w:val="24"/>
          <w:szCs w:val="24"/>
        </w:rPr>
      </w:pPr>
      <w:r w:rsidRPr="00F14AB6">
        <w:rPr>
          <w:rFonts w:ascii="Times New Roman" w:hAnsi="Times New Roman" w:cs="Times New Roman"/>
          <w:kern w:val="0"/>
          <w:sz w:val="24"/>
          <w:szCs w:val="24"/>
        </w:rPr>
        <w:t>Even though Shimano has finally acknowledged the widespread issue, it</w:t>
      </w:r>
    </w:p>
    <w:p w14:paraId="04FFF295" w14:textId="244BE726" w:rsidR="00A92B05" w:rsidRPr="00F14AB6" w:rsidRDefault="00A92B05" w:rsidP="00BD68C1">
      <w:pPr>
        <w:autoSpaceDE w:val="0"/>
        <w:autoSpaceDN w:val="0"/>
        <w:adjustRightInd w:val="0"/>
        <w:spacing w:after="0" w:line="240" w:lineRule="auto"/>
        <w:ind w:left="720" w:right="720"/>
        <w:rPr>
          <w:rFonts w:ascii="Times New Roman" w:hAnsi="Times New Roman" w:cs="Times New Roman"/>
          <w:kern w:val="0"/>
          <w:sz w:val="24"/>
          <w:szCs w:val="24"/>
        </w:rPr>
      </w:pPr>
      <w:r w:rsidRPr="00F14AB6">
        <w:rPr>
          <w:rFonts w:ascii="Times New Roman" w:hAnsi="Times New Roman" w:cs="Times New Roman"/>
          <w:kern w:val="0"/>
          <w:sz w:val="24"/>
          <w:szCs w:val="24"/>
        </w:rPr>
        <w:t>is working hard to limit the cost of fixing the issue at the expense of consumers. Rather than offering to issue refunds or replacements for all of the Defective Cranksets, Shimano has taken the unconscionable position that only “[c]onsumers whose cranksets show signs of bonding separation or delamination during [an] inspection will be provided a free replacement crankset . . . that the dealer will professionally install.”</w:t>
      </w:r>
    </w:p>
    <w:p w14:paraId="5C0CCD7A" w14:textId="34E09650" w:rsidR="005C3FE5" w:rsidRPr="00F14AB6" w:rsidRDefault="005C3FE5" w:rsidP="00BD68C1">
      <w:pPr>
        <w:autoSpaceDE w:val="0"/>
        <w:autoSpaceDN w:val="0"/>
        <w:adjustRightInd w:val="0"/>
        <w:spacing w:after="0" w:line="240" w:lineRule="auto"/>
        <w:rPr>
          <w:rFonts w:ascii="Times New Roman" w:hAnsi="Times New Roman" w:cs="Times New Roman"/>
          <w:kern w:val="0"/>
          <w:sz w:val="24"/>
          <w:szCs w:val="24"/>
        </w:rPr>
      </w:pPr>
    </w:p>
    <w:p w14:paraId="0DE4CBF6" w14:textId="4172E894" w:rsidR="00A92B05" w:rsidRPr="00F14AB6" w:rsidRDefault="00A92B05"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Plaintiffs go on and allege:</w:t>
      </w:r>
    </w:p>
    <w:p w14:paraId="7817999E" w14:textId="77777777" w:rsidR="00A92B05" w:rsidRPr="00F14AB6" w:rsidRDefault="00A92B05" w:rsidP="00BD68C1">
      <w:pPr>
        <w:autoSpaceDE w:val="0"/>
        <w:autoSpaceDN w:val="0"/>
        <w:adjustRightInd w:val="0"/>
        <w:spacing w:after="0" w:line="240" w:lineRule="auto"/>
        <w:rPr>
          <w:rFonts w:ascii="Times New Roman" w:hAnsi="Times New Roman" w:cs="Times New Roman"/>
          <w:kern w:val="0"/>
          <w:sz w:val="24"/>
          <w:szCs w:val="24"/>
        </w:rPr>
      </w:pPr>
    </w:p>
    <w:p w14:paraId="47C1440C" w14:textId="77777777" w:rsidR="00A92B05" w:rsidRPr="00F14AB6" w:rsidRDefault="00A92B05" w:rsidP="00BD68C1">
      <w:pPr>
        <w:autoSpaceDE w:val="0"/>
        <w:autoSpaceDN w:val="0"/>
        <w:adjustRightInd w:val="0"/>
        <w:spacing w:after="0" w:line="240" w:lineRule="auto"/>
        <w:ind w:left="720" w:right="720"/>
        <w:rPr>
          <w:rFonts w:ascii="Times New Roman" w:hAnsi="Times New Roman" w:cs="Times New Roman"/>
          <w:kern w:val="0"/>
          <w:sz w:val="24"/>
          <w:szCs w:val="24"/>
        </w:rPr>
      </w:pPr>
      <w:r w:rsidRPr="00F14AB6">
        <w:rPr>
          <w:rFonts w:ascii="Times New Roman" w:hAnsi="Times New Roman" w:cs="Times New Roman"/>
          <w:kern w:val="0"/>
          <w:sz w:val="24"/>
          <w:szCs w:val="24"/>
        </w:rPr>
        <w:t>This proposed remedy is a nightmare for riders and bike shops. Owners</w:t>
      </w:r>
    </w:p>
    <w:p w14:paraId="474D57EF" w14:textId="7A47D528" w:rsidR="00A92B05" w:rsidRPr="00F14AB6" w:rsidRDefault="00A92B05" w:rsidP="00BD68C1">
      <w:pPr>
        <w:autoSpaceDE w:val="0"/>
        <w:autoSpaceDN w:val="0"/>
        <w:adjustRightInd w:val="0"/>
        <w:spacing w:after="0" w:line="240" w:lineRule="auto"/>
        <w:ind w:left="720" w:right="720"/>
        <w:rPr>
          <w:rFonts w:ascii="Times New Roman" w:hAnsi="Times New Roman" w:cs="Times New Roman"/>
          <w:kern w:val="0"/>
          <w:sz w:val="24"/>
          <w:szCs w:val="24"/>
        </w:rPr>
      </w:pPr>
      <w:r w:rsidRPr="00F14AB6">
        <w:rPr>
          <w:rFonts w:ascii="Times New Roman" w:hAnsi="Times New Roman" w:cs="Times New Roman"/>
          <w:kern w:val="0"/>
          <w:sz w:val="24"/>
          <w:szCs w:val="24"/>
        </w:rPr>
        <w:t>are left without usable bicycles while they get in line with hundreds of thousands of other impacted cyclists to schedule and await an inspection. When the inspection finally happens, a local bicycle mechanic is tasked with making a complex engineering judgment to determine whether the crankset shows sufficient deterioration to merit replacement.</w:t>
      </w:r>
    </w:p>
    <w:p w14:paraId="0D7379CF" w14:textId="77777777" w:rsidR="00E57E27" w:rsidRPr="00F14AB6" w:rsidRDefault="00E57E27" w:rsidP="00BD68C1">
      <w:pPr>
        <w:autoSpaceDE w:val="0"/>
        <w:autoSpaceDN w:val="0"/>
        <w:adjustRightInd w:val="0"/>
        <w:spacing w:after="0" w:line="240" w:lineRule="auto"/>
        <w:ind w:left="720" w:right="720"/>
        <w:rPr>
          <w:rFonts w:ascii="Times New Roman" w:hAnsi="Times New Roman" w:cs="Times New Roman"/>
          <w:kern w:val="0"/>
          <w:sz w:val="24"/>
          <w:szCs w:val="24"/>
        </w:rPr>
      </w:pPr>
    </w:p>
    <w:p w14:paraId="37D507C5" w14:textId="0A935229" w:rsidR="00A92B05" w:rsidRPr="00F14AB6" w:rsidRDefault="00A92B05" w:rsidP="00BD68C1">
      <w:pPr>
        <w:autoSpaceDE w:val="0"/>
        <w:autoSpaceDN w:val="0"/>
        <w:adjustRightInd w:val="0"/>
        <w:spacing w:after="0" w:line="240" w:lineRule="auto"/>
        <w:ind w:right="720"/>
        <w:rPr>
          <w:rFonts w:ascii="Times New Roman" w:hAnsi="Times New Roman" w:cs="Times New Roman"/>
          <w:kern w:val="0"/>
          <w:sz w:val="24"/>
          <w:szCs w:val="24"/>
        </w:rPr>
      </w:pPr>
      <w:r w:rsidRPr="00F14AB6">
        <w:rPr>
          <w:rFonts w:ascii="Times New Roman" w:hAnsi="Times New Roman" w:cs="Times New Roman"/>
          <w:kern w:val="0"/>
          <w:sz w:val="24"/>
          <w:szCs w:val="24"/>
        </w:rPr>
        <w:t>Plaintiffs conclude by alleging that:</w:t>
      </w:r>
    </w:p>
    <w:p w14:paraId="7A55FDE8" w14:textId="77777777" w:rsidR="00A92B05" w:rsidRPr="00F14AB6" w:rsidRDefault="00A92B05" w:rsidP="00BD68C1">
      <w:pPr>
        <w:autoSpaceDE w:val="0"/>
        <w:autoSpaceDN w:val="0"/>
        <w:adjustRightInd w:val="0"/>
        <w:spacing w:after="0" w:line="240" w:lineRule="auto"/>
        <w:ind w:right="720"/>
        <w:rPr>
          <w:rFonts w:ascii="Times New Roman" w:hAnsi="Times New Roman" w:cs="Times New Roman"/>
          <w:kern w:val="0"/>
          <w:sz w:val="24"/>
          <w:szCs w:val="24"/>
        </w:rPr>
      </w:pPr>
    </w:p>
    <w:p w14:paraId="5F11FD77" w14:textId="565EB70C" w:rsidR="00A92B05" w:rsidRPr="00F14AB6" w:rsidRDefault="00A92B05" w:rsidP="00BD68C1">
      <w:pPr>
        <w:autoSpaceDE w:val="0"/>
        <w:autoSpaceDN w:val="0"/>
        <w:adjustRightInd w:val="0"/>
        <w:spacing w:after="0" w:line="240" w:lineRule="auto"/>
        <w:ind w:left="720" w:right="720"/>
        <w:rPr>
          <w:rFonts w:ascii="Times New Roman" w:hAnsi="Times New Roman" w:cs="Times New Roman"/>
          <w:kern w:val="0"/>
          <w:sz w:val="24"/>
          <w:szCs w:val="24"/>
        </w:rPr>
      </w:pPr>
      <w:r w:rsidRPr="00F14AB6">
        <w:rPr>
          <w:rFonts w:ascii="Times New Roman" w:hAnsi="Times New Roman" w:cs="Times New Roman"/>
          <w:kern w:val="0"/>
          <w:sz w:val="24"/>
          <w:szCs w:val="24"/>
        </w:rPr>
        <w:t xml:space="preserve">Plaintiffs and the other Class members were deprived of having a safe, defect-free crankset installed on their bicycles, and Defendants unjustly benefited from the </w:t>
      </w:r>
      <w:r w:rsidRPr="00F14AB6">
        <w:rPr>
          <w:rFonts w:ascii="Times New Roman" w:hAnsi="Times New Roman" w:cs="Times New Roman"/>
          <w:kern w:val="0"/>
          <w:sz w:val="24"/>
          <w:szCs w:val="24"/>
        </w:rPr>
        <w:lastRenderedPageBreak/>
        <w:t>sale of these products and from the unconscionable limitations on the recall remedy now offered.</w:t>
      </w:r>
    </w:p>
    <w:p w14:paraId="64B11A1C" w14:textId="77777777" w:rsidR="00A92B05" w:rsidRPr="00F14AB6" w:rsidRDefault="00A92B05" w:rsidP="00BD68C1">
      <w:pPr>
        <w:autoSpaceDE w:val="0"/>
        <w:autoSpaceDN w:val="0"/>
        <w:adjustRightInd w:val="0"/>
        <w:spacing w:after="0" w:line="240" w:lineRule="auto"/>
        <w:ind w:left="720" w:right="720"/>
        <w:rPr>
          <w:rFonts w:ascii="Times New Roman" w:hAnsi="Times New Roman" w:cs="Times New Roman"/>
          <w:kern w:val="0"/>
          <w:sz w:val="24"/>
          <w:szCs w:val="24"/>
        </w:rPr>
      </w:pPr>
    </w:p>
    <w:p w14:paraId="2E2080EF" w14:textId="4C6B7EF6" w:rsidR="00A92B05" w:rsidRPr="00F14AB6" w:rsidRDefault="00A92B05" w:rsidP="00BD68C1">
      <w:pPr>
        <w:autoSpaceDE w:val="0"/>
        <w:autoSpaceDN w:val="0"/>
        <w:adjustRightInd w:val="0"/>
        <w:spacing w:after="0" w:line="240" w:lineRule="auto"/>
        <w:ind w:right="720"/>
        <w:rPr>
          <w:rFonts w:ascii="Times New Roman" w:hAnsi="Times New Roman" w:cs="Times New Roman"/>
          <w:kern w:val="0"/>
          <w:sz w:val="24"/>
          <w:szCs w:val="24"/>
        </w:rPr>
      </w:pPr>
      <w:r w:rsidRPr="00F14AB6">
        <w:rPr>
          <w:rFonts w:ascii="Times New Roman" w:hAnsi="Times New Roman" w:cs="Times New Roman"/>
          <w:kern w:val="0"/>
          <w:sz w:val="24"/>
          <w:szCs w:val="24"/>
        </w:rPr>
        <w:t xml:space="preserve">Plaintiffs are asking for reimbursement of all of the expenses that consumers could be subjected to as a result of this recall </w:t>
      </w:r>
      <w:r w:rsidR="006D3F77" w:rsidRPr="00F14AB6">
        <w:rPr>
          <w:rFonts w:ascii="Times New Roman" w:hAnsi="Times New Roman" w:cs="Times New Roman"/>
          <w:kern w:val="0"/>
          <w:sz w:val="24"/>
          <w:szCs w:val="24"/>
        </w:rPr>
        <w:t xml:space="preserve">which would include a refund for the purchase price of the defective crankshaft. </w:t>
      </w:r>
      <w:r w:rsidRPr="00F14AB6">
        <w:rPr>
          <w:rFonts w:ascii="Times New Roman" w:hAnsi="Times New Roman" w:cs="Times New Roman"/>
          <w:kern w:val="0"/>
          <w:sz w:val="24"/>
          <w:szCs w:val="24"/>
        </w:rPr>
        <w:t xml:space="preserve">  </w:t>
      </w:r>
    </w:p>
    <w:p w14:paraId="3C7F4402" w14:textId="77777777" w:rsidR="00021DEC" w:rsidRPr="00F14AB6" w:rsidRDefault="00021DEC" w:rsidP="00BD68C1">
      <w:pPr>
        <w:autoSpaceDE w:val="0"/>
        <w:autoSpaceDN w:val="0"/>
        <w:adjustRightInd w:val="0"/>
        <w:spacing w:after="0" w:line="240" w:lineRule="auto"/>
        <w:rPr>
          <w:rFonts w:ascii="Times New Roman" w:hAnsi="Times New Roman" w:cs="Times New Roman"/>
          <w:kern w:val="0"/>
          <w:sz w:val="24"/>
          <w:szCs w:val="24"/>
        </w:rPr>
      </w:pPr>
    </w:p>
    <w:p w14:paraId="37A6E1EB" w14:textId="4360F540" w:rsidR="006D3F77" w:rsidRPr="00F14AB6" w:rsidRDefault="00DB0D7B" w:rsidP="00BD68C1">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M</w:t>
      </w:r>
      <w:r w:rsidR="006D3F77" w:rsidRPr="00F14AB6">
        <w:rPr>
          <w:rFonts w:ascii="Times New Roman" w:hAnsi="Times New Roman" w:cs="Times New Roman"/>
          <w:kern w:val="0"/>
          <w:sz w:val="24"/>
          <w:szCs w:val="24"/>
        </w:rPr>
        <w:t xml:space="preserve">anufacturers should think about designing </w:t>
      </w:r>
      <w:r w:rsidR="001754CD">
        <w:rPr>
          <w:rFonts w:ascii="Times New Roman" w:hAnsi="Times New Roman" w:cs="Times New Roman"/>
          <w:kern w:val="0"/>
          <w:sz w:val="24"/>
          <w:szCs w:val="24"/>
        </w:rPr>
        <w:t xml:space="preserve">the remedy so that there is little </w:t>
      </w:r>
      <w:r w:rsidR="006D3F77" w:rsidRPr="00F14AB6">
        <w:rPr>
          <w:rFonts w:ascii="Times New Roman" w:hAnsi="Times New Roman" w:cs="Times New Roman"/>
          <w:kern w:val="0"/>
          <w:sz w:val="24"/>
          <w:szCs w:val="24"/>
        </w:rPr>
        <w:t>risk that consumers will file a class action alleging that they suffered economic loss.</w:t>
      </w:r>
    </w:p>
    <w:p w14:paraId="2BF7D2FD" w14:textId="77777777" w:rsidR="006D3F77" w:rsidRPr="00F14AB6" w:rsidRDefault="006D3F77" w:rsidP="00BD68C1">
      <w:pPr>
        <w:autoSpaceDE w:val="0"/>
        <w:autoSpaceDN w:val="0"/>
        <w:adjustRightInd w:val="0"/>
        <w:spacing w:after="0" w:line="240" w:lineRule="auto"/>
        <w:rPr>
          <w:rFonts w:ascii="Times New Roman" w:hAnsi="Times New Roman" w:cs="Times New Roman"/>
          <w:kern w:val="0"/>
          <w:sz w:val="24"/>
          <w:szCs w:val="24"/>
        </w:rPr>
      </w:pPr>
    </w:p>
    <w:p w14:paraId="15122E50" w14:textId="0690B687" w:rsidR="00021DEC" w:rsidRPr="00F14AB6" w:rsidRDefault="00470C71" w:rsidP="00BD68C1">
      <w:pPr>
        <w:autoSpaceDE w:val="0"/>
        <w:autoSpaceDN w:val="0"/>
        <w:adjustRightInd w:val="0"/>
        <w:spacing w:after="0" w:line="240" w:lineRule="auto"/>
        <w:rPr>
          <w:rFonts w:ascii="Times New Roman" w:hAnsi="Times New Roman" w:cs="Times New Roman"/>
          <w:b/>
          <w:bCs/>
          <w:kern w:val="0"/>
          <w:sz w:val="24"/>
          <w:szCs w:val="24"/>
        </w:rPr>
      </w:pPr>
      <w:r w:rsidRPr="00F14AB6">
        <w:rPr>
          <w:rFonts w:ascii="Times New Roman" w:hAnsi="Times New Roman" w:cs="Times New Roman"/>
          <w:b/>
          <w:bCs/>
          <w:kern w:val="0"/>
          <w:sz w:val="24"/>
          <w:szCs w:val="24"/>
        </w:rPr>
        <w:t>Pre-sale Preparation</w:t>
      </w:r>
    </w:p>
    <w:p w14:paraId="654646A4" w14:textId="77777777" w:rsidR="005C3FE5" w:rsidRPr="00F14AB6" w:rsidRDefault="005C3FE5"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 xml:space="preserve">Below are some actions that companies can take to have a more effective and defensible recall or other post-sale corrective action.  </w:t>
      </w:r>
    </w:p>
    <w:p w14:paraId="21D55713" w14:textId="77777777" w:rsidR="00470C71" w:rsidRPr="00F14AB6" w:rsidRDefault="00470C71" w:rsidP="00BD68C1">
      <w:pPr>
        <w:autoSpaceDE w:val="0"/>
        <w:autoSpaceDN w:val="0"/>
        <w:adjustRightInd w:val="0"/>
        <w:spacing w:after="0" w:line="240" w:lineRule="auto"/>
        <w:rPr>
          <w:rFonts w:ascii="Times New Roman" w:hAnsi="Times New Roman" w:cs="Times New Roman"/>
          <w:kern w:val="0"/>
          <w:sz w:val="24"/>
          <w:szCs w:val="24"/>
        </w:rPr>
      </w:pPr>
    </w:p>
    <w:p w14:paraId="33DE28E7" w14:textId="7CEA1DD2" w:rsidR="00470C71" w:rsidRPr="00F14AB6" w:rsidRDefault="00470C71"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 xml:space="preserve">Various entities in the </w:t>
      </w:r>
      <w:r w:rsidR="00A6253F" w:rsidRPr="00F14AB6">
        <w:rPr>
          <w:rFonts w:ascii="Times New Roman" w:hAnsi="Times New Roman" w:cs="Times New Roman"/>
          <w:kern w:val="0"/>
          <w:sz w:val="24"/>
          <w:szCs w:val="24"/>
        </w:rPr>
        <w:t>su</w:t>
      </w:r>
      <w:r w:rsidRPr="00F14AB6">
        <w:rPr>
          <w:rFonts w:ascii="Times New Roman" w:hAnsi="Times New Roman" w:cs="Times New Roman"/>
          <w:kern w:val="0"/>
          <w:sz w:val="24"/>
          <w:szCs w:val="24"/>
        </w:rPr>
        <w:t xml:space="preserve">pply chain should try to establish procedures before the product is designed and sold so that </w:t>
      </w:r>
      <w:r w:rsidR="00E11A05" w:rsidRPr="00F14AB6">
        <w:rPr>
          <w:rFonts w:ascii="Times New Roman" w:hAnsi="Times New Roman" w:cs="Times New Roman"/>
          <w:kern w:val="0"/>
          <w:sz w:val="24"/>
          <w:szCs w:val="24"/>
        </w:rPr>
        <w:t xml:space="preserve">after the sale, </w:t>
      </w:r>
      <w:r w:rsidRPr="00F14AB6">
        <w:rPr>
          <w:rFonts w:ascii="Times New Roman" w:hAnsi="Times New Roman" w:cs="Times New Roman"/>
          <w:kern w:val="0"/>
          <w:sz w:val="24"/>
          <w:szCs w:val="24"/>
        </w:rPr>
        <w:t xml:space="preserve">each </w:t>
      </w:r>
      <w:r w:rsidR="00031886" w:rsidRPr="00F14AB6">
        <w:rPr>
          <w:rFonts w:ascii="Times New Roman" w:hAnsi="Times New Roman" w:cs="Times New Roman"/>
          <w:kern w:val="0"/>
          <w:sz w:val="24"/>
          <w:szCs w:val="24"/>
        </w:rPr>
        <w:t xml:space="preserve">organization </w:t>
      </w:r>
      <w:r w:rsidRPr="00F14AB6">
        <w:rPr>
          <w:rFonts w:ascii="Times New Roman" w:hAnsi="Times New Roman" w:cs="Times New Roman"/>
          <w:kern w:val="0"/>
          <w:sz w:val="24"/>
          <w:szCs w:val="24"/>
        </w:rPr>
        <w:t xml:space="preserve">can easily and efficiently obtain </w:t>
      </w:r>
      <w:r w:rsidR="00E11A05" w:rsidRPr="00F14AB6">
        <w:rPr>
          <w:rFonts w:ascii="Times New Roman" w:hAnsi="Times New Roman" w:cs="Times New Roman"/>
          <w:kern w:val="0"/>
          <w:sz w:val="24"/>
          <w:szCs w:val="24"/>
        </w:rPr>
        <w:t xml:space="preserve">and analyze </w:t>
      </w:r>
      <w:r w:rsidRPr="00F14AB6">
        <w:rPr>
          <w:rFonts w:ascii="Times New Roman" w:hAnsi="Times New Roman" w:cs="Times New Roman"/>
          <w:kern w:val="0"/>
          <w:sz w:val="24"/>
          <w:szCs w:val="24"/>
        </w:rPr>
        <w:t>information, make decisions about any appropriate post-sale remedial programs, and implement any necessary programs</w:t>
      </w:r>
      <w:r w:rsidR="00174C0C" w:rsidRPr="00F14AB6">
        <w:rPr>
          <w:rFonts w:ascii="Times New Roman" w:hAnsi="Times New Roman" w:cs="Times New Roman"/>
          <w:kern w:val="0"/>
          <w:sz w:val="24"/>
          <w:szCs w:val="24"/>
        </w:rPr>
        <w:t xml:space="preserve">. </w:t>
      </w:r>
    </w:p>
    <w:p w14:paraId="1ACE353F" w14:textId="77777777" w:rsidR="00470C71" w:rsidRPr="00F14AB6" w:rsidRDefault="00470C71" w:rsidP="00BD68C1">
      <w:pPr>
        <w:autoSpaceDE w:val="0"/>
        <w:autoSpaceDN w:val="0"/>
        <w:adjustRightInd w:val="0"/>
        <w:spacing w:after="0" w:line="240" w:lineRule="auto"/>
        <w:rPr>
          <w:rFonts w:ascii="Times New Roman" w:hAnsi="Times New Roman" w:cs="Times New Roman"/>
          <w:kern w:val="0"/>
          <w:sz w:val="24"/>
          <w:szCs w:val="24"/>
        </w:rPr>
      </w:pPr>
    </w:p>
    <w:p w14:paraId="3E7B49E7" w14:textId="482296E1" w:rsidR="00470C71" w:rsidRPr="00F14AB6" w:rsidRDefault="00470C71"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 xml:space="preserve">Some of the most significant elements to build into </w:t>
      </w:r>
      <w:r w:rsidR="00BF12DF" w:rsidRPr="00F14AB6">
        <w:rPr>
          <w:rFonts w:ascii="Times New Roman" w:hAnsi="Times New Roman" w:cs="Times New Roman"/>
          <w:kern w:val="0"/>
          <w:sz w:val="24"/>
          <w:szCs w:val="24"/>
        </w:rPr>
        <w:t xml:space="preserve">a </w:t>
      </w:r>
      <w:r w:rsidRPr="00F14AB6">
        <w:rPr>
          <w:rFonts w:ascii="Times New Roman" w:hAnsi="Times New Roman" w:cs="Times New Roman"/>
          <w:kern w:val="0"/>
          <w:sz w:val="24"/>
          <w:szCs w:val="24"/>
        </w:rPr>
        <w:t>product’s design, manufacturing</w:t>
      </w:r>
      <w:r w:rsidR="00BF12DF" w:rsidRPr="00F14AB6">
        <w:rPr>
          <w:rFonts w:ascii="Times New Roman" w:hAnsi="Times New Roman" w:cs="Times New Roman"/>
          <w:kern w:val="0"/>
          <w:sz w:val="24"/>
          <w:szCs w:val="24"/>
        </w:rPr>
        <w:t>,</w:t>
      </w:r>
      <w:r w:rsidRPr="00F14AB6">
        <w:rPr>
          <w:rFonts w:ascii="Times New Roman" w:hAnsi="Times New Roman" w:cs="Times New Roman"/>
          <w:kern w:val="0"/>
          <w:sz w:val="24"/>
          <w:szCs w:val="24"/>
        </w:rPr>
        <w:t xml:space="preserve"> and distribution processes are traceability and marking procedures that are used before</w:t>
      </w:r>
      <w:r w:rsidR="00333D8B" w:rsidRPr="00F14AB6">
        <w:rPr>
          <w:rFonts w:ascii="Times New Roman" w:hAnsi="Times New Roman" w:cs="Times New Roman"/>
          <w:kern w:val="0"/>
          <w:sz w:val="24"/>
          <w:szCs w:val="24"/>
        </w:rPr>
        <w:t xml:space="preserve"> and during</w:t>
      </w:r>
      <w:r w:rsidRPr="00F14AB6">
        <w:rPr>
          <w:rFonts w:ascii="Times New Roman" w:hAnsi="Times New Roman" w:cs="Times New Roman"/>
          <w:kern w:val="0"/>
          <w:sz w:val="24"/>
          <w:szCs w:val="24"/>
        </w:rPr>
        <w:t xml:space="preserve"> </w:t>
      </w:r>
      <w:r w:rsidR="00FD4A16" w:rsidRPr="00F14AB6">
        <w:rPr>
          <w:rFonts w:ascii="Times New Roman" w:hAnsi="Times New Roman" w:cs="Times New Roman"/>
          <w:kern w:val="0"/>
          <w:sz w:val="24"/>
          <w:szCs w:val="24"/>
        </w:rPr>
        <w:t xml:space="preserve">the </w:t>
      </w:r>
      <w:r w:rsidR="00A72CBA" w:rsidRPr="00F14AB6">
        <w:rPr>
          <w:rFonts w:ascii="Times New Roman" w:hAnsi="Times New Roman" w:cs="Times New Roman"/>
          <w:kern w:val="0"/>
          <w:sz w:val="24"/>
          <w:szCs w:val="24"/>
        </w:rPr>
        <w:t>manufacturing process a</w:t>
      </w:r>
      <w:r w:rsidRPr="00F14AB6">
        <w:rPr>
          <w:rFonts w:ascii="Times New Roman" w:hAnsi="Times New Roman" w:cs="Times New Roman"/>
          <w:kern w:val="0"/>
          <w:sz w:val="24"/>
          <w:szCs w:val="24"/>
        </w:rPr>
        <w:t xml:space="preserve">nd during distribution. To the extent possible, products, and especially safety-critical components, should be marked or coded so that </w:t>
      </w:r>
      <w:r w:rsidR="007D30FF" w:rsidRPr="00F14AB6">
        <w:rPr>
          <w:rFonts w:ascii="Times New Roman" w:hAnsi="Times New Roman" w:cs="Times New Roman"/>
          <w:kern w:val="0"/>
          <w:sz w:val="24"/>
          <w:szCs w:val="24"/>
        </w:rPr>
        <w:t xml:space="preserve">in the event of a recall, </w:t>
      </w:r>
      <w:r w:rsidR="007D281B" w:rsidRPr="00F14AB6">
        <w:rPr>
          <w:rFonts w:ascii="Times New Roman" w:hAnsi="Times New Roman" w:cs="Times New Roman"/>
          <w:kern w:val="0"/>
          <w:sz w:val="24"/>
          <w:szCs w:val="24"/>
        </w:rPr>
        <w:t xml:space="preserve">the part can be traced to a specific </w:t>
      </w:r>
      <w:r w:rsidR="001754CD">
        <w:rPr>
          <w:rFonts w:ascii="Times New Roman" w:hAnsi="Times New Roman" w:cs="Times New Roman"/>
          <w:kern w:val="0"/>
          <w:sz w:val="24"/>
          <w:szCs w:val="24"/>
        </w:rPr>
        <w:t xml:space="preserve">product or part </w:t>
      </w:r>
      <w:r w:rsidR="007D281B" w:rsidRPr="00F14AB6">
        <w:rPr>
          <w:rFonts w:ascii="Times New Roman" w:hAnsi="Times New Roman" w:cs="Times New Roman"/>
          <w:kern w:val="0"/>
          <w:sz w:val="24"/>
          <w:szCs w:val="24"/>
        </w:rPr>
        <w:t>and can be easily replaced or repaired</w:t>
      </w:r>
      <w:r w:rsidR="00174C0C" w:rsidRPr="00F14AB6">
        <w:rPr>
          <w:rFonts w:ascii="Times New Roman" w:hAnsi="Times New Roman" w:cs="Times New Roman"/>
          <w:kern w:val="0"/>
          <w:sz w:val="24"/>
          <w:szCs w:val="24"/>
        </w:rPr>
        <w:t xml:space="preserve">. </w:t>
      </w:r>
    </w:p>
    <w:p w14:paraId="48FA9C82" w14:textId="77777777" w:rsidR="00244D72" w:rsidRPr="00F14AB6" w:rsidRDefault="00244D72" w:rsidP="00BD68C1">
      <w:pPr>
        <w:autoSpaceDE w:val="0"/>
        <w:autoSpaceDN w:val="0"/>
        <w:adjustRightInd w:val="0"/>
        <w:spacing w:after="0" w:line="240" w:lineRule="auto"/>
        <w:rPr>
          <w:rFonts w:ascii="Times New Roman" w:hAnsi="Times New Roman" w:cs="Times New Roman"/>
          <w:kern w:val="0"/>
          <w:sz w:val="24"/>
          <w:szCs w:val="24"/>
        </w:rPr>
      </w:pPr>
    </w:p>
    <w:p w14:paraId="3F450B96" w14:textId="0C7A24C4" w:rsidR="00BC6678" w:rsidRPr="00F14AB6" w:rsidRDefault="007D281B"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T</w:t>
      </w:r>
      <w:r w:rsidR="00470C71" w:rsidRPr="00F14AB6">
        <w:rPr>
          <w:rFonts w:ascii="Times New Roman" w:hAnsi="Times New Roman" w:cs="Times New Roman"/>
          <w:kern w:val="0"/>
          <w:sz w:val="24"/>
          <w:szCs w:val="24"/>
        </w:rPr>
        <w:t>his traceability allow</w:t>
      </w:r>
      <w:r w:rsidR="00F82679" w:rsidRPr="00F14AB6">
        <w:rPr>
          <w:rFonts w:ascii="Times New Roman" w:hAnsi="Times New Roman" w:cs="Times New Roman"/>
          <w:kern w:val="0"/>
          <w:sz w:val="24"/>
          <w:szCs w:val="24"/>
        </w:rPr>
        <w:t>s</w:t>
      </w:r>
      <w:r w:rsidR="00470C71" w:rsidRPr="00F14AB6">
        <w:rPr>
          <w:rFonts w:ascii="Times New Roman" w:hAnsi="Times New Roman" w:cs="Times New Roman"/>
          <w:kern w:val="0"/>
          <w:sz w:val="24"/>
          <w:szCs w:val="24"/>
        </w:rPr>
        <w:t xml:space="preserve"> the manufacturer of the finished product or component part to narrow the affected population and clearly identify the population to </w:t>
      </w:r>
      <w:r w:rsidR="00FD4A16" w:rsidRPr="00F14AB6">
        <w:rPr>
          <w:rFonts w:ascii="Times New Roman" w:hAnsi="Times New Roman" w:cs="Times New Roman"/>
          <w:kern w:val="0"/>
          <w:sz w:val="24"/>
          <w:szCs w:val="24"/>
        </w:rPr>
        <w:t xml:space="preserve">the </w:t>
      </w:r>
      <w:r w:rsidR="00A6253F" w:rsidRPr="00F14AB6">
        <w:rPr>
          <w:rFonts w:ascii="Times New Roman" w:hAnsi="Times New Roman" w:cs="Times New Roman"/>
          <w:kern w:val="0"/>
          <w:sz w:val="24"/>
          <w:szCs w:val="24"/>
        </w:rPr>
        <w:t>government</w:t>
      </w:r>
      <w:r w:rsidRPr="00F14AB6">
        <w:rPr>
          <w:rFonts w:ascii="Times New Roman" w:hAnsi="Times New Roman" w:cs="Times New Roman"/>
          <w:kern w:val="0"/>
          <w:sz w:val="24"/>
          <w:szCs w:val="24"/>
        </w:rPr>
        <w:t xml:space="preserve">, </w:t>
      </w:r>
      <w:r w:rsidR="00A6253F" w:rsidRPr="00F14AB6">
        <w:rPr>
          <w:rFonts w:ascii="Times New Roman" w:hAnsi="Times New Roman" w:cs="Times New Roman"/>
          <w:kern w:val="0"/>
          <w:sz w:val="24"/>
          <w:szCs w:val="24"/>
        </w:rPr>
        <w:t>retailers</w:t>
      </w:r>
      <w:r w:rsidRPr="00F14AB6">
        <w:rPr>
          <w:rFonts w:ascii="Times New Roman" w:hAnsi="Times New Roman" w:cs="Times New Roman"/>
          <w:kern w:val="0"/>
          <w:sz w:val="24"/>
          <w:szCs w:val="24"/>
        </w:rPr>
        <w:t xml:space="preserve">, and </w:t>
      </w:r>
      <w:r w:rsidR="00470C71" w:rsidRPr="00F14AB6">
        <w:rPr>
          <w:rFonts w:ascii="Times New Roman" w:hAnsi="Times New Roman" w:cs="Times New Roman"/>
          <w:kern w:val="0"/>
          <w:sz w:val="24"/>
          <w:szCs w:val="24"/>
        </w:rPr>
        <w:t xml:space="preserve">customers. </w:t>
      </w:r>
    </w:p>
    <w:p w14:paraId="113A2FDD" w14:textId="77777777" w:rsidR="00BC6678" w:rsidRPr="00F14AB6" w:rsidRDefault="00BC6678" w:rsidP="00BD68C1">
      <w:pPr>
        <w:autoSpaceDE w:val="0"/>
        <w:autoSpaceDN w:val="0"/>
        <w:adjustRightInd w:val="0"/>
        <w:spacing w:after="0" w:line="240" w:lineRule="auto"/>
        <w:rPr>
          <w:rFonts w:ascii="Times New Roman" w:hAnsi="Times New Roman" w:cs="Times New Roman"/>
          <w:kern w:val="0"/>
          <w:sz w:val="24"/>
          <w:szCs w:val="24"/>
        </w:rPr>
      </w:pPr>
    </w:p>
    <w:p w14:paraId="7259644A" w14:textId="1DCC320B" w:rsidR="003E2393" w:rsidRPr="00F14AB6" w:rsidRDefault="00470C71"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 xml:space="preserve">One of the most important and difficult tasks </w:t>
      </w:r>
      <w:r w:rsidR="0096631A" w:rsidRPr="00F14AB6">
        <w:rPr>
          <w:rFonts w:ascii="Times New Roman" w:hAnsi="Times New Roman" w:cs="Times New Roman"/>
          <w:kern w:val="0"/>
          <w:sz w:val="24"/>
          <w:szCs w:val="24"/>
        </w:rPr>
        <w:t>f</w:t>
      </w:r>
      <w:r w:rsidRPr="00F14AB6">
        <w:rPr>
          <w:rFonts w:ascii="Times New Roman" w:hAnsi="Times New Roman" w:cs="Times New Roman"/>
          <w:kern w:val="0"/>
          <w:sz w:val="24"/>
          <w:szCs w:val="24"/>
        </w:rPr>
        <w:t xml:space="preserve">or the manufacturer </w:t>
      </w:r>
      <w:r w:rsidR="0096631A" w:rsidRPr="00F14AB6">
        <w:rPr>
          <w:rFonts w:ascii="Times New Roman" w:hAnsi="Times New Roman" w:cs="Times New Roman"/>
          <w:kern w:val="0"/>
          <w:sz w:val="24"/>
          <w:szCs w:val="24"/>
        </w:rPr>
        <w:t xml:space="preserve">is setting </w:t>
      </w:r>
      <w:r w:rsidRPr="00F14AB6">
        <w:rPr>
          <w:rFonts w:ascii="Times New Roman" w:hAnsi="Times New Roman" w:cs="Times New Roman"/>
          <w:kern w:val="0"/>
          <w:sz w:val="24"/>
          <w:szCs w:val="24"/>
        </w:rPr>
        <w:t xml:space="preserve">up </w:t>
      </w:r>
      <w:r w:rsidR="00B74DB4" w:rsidRPr="00F14AB6">
        <w:rPr>
          <w:rFonts w:ascii="Times New Roman" w:hAnsi="Times New Roman" w:cs="Times New Roman"/>
          <w:kern w:val="0"/>
          <w:sz w:val="24"/>
          <w:szCs w:val="24"/>
        </w:rPr>
        <w:t xml:space="preserve">a </w:t>
      </w:r>
      <w:r w:rsidRPr="00F14AB6">
        <w:rPr>
          <w:rFonts w:ascii="Times New Roman" w:hAnsi="Times New Roman" w:cs="Times New Roman"/>
          <w:kern w:val="0"/>
          <w:sz w:val="24"/>
          <w:szCs w:val="24"/>
        </w:rPr>
        <w:t xml:space="preserve">communications network before </w:t>
      </w:r>
      <w:r w:rsidR="00A73242" w:rsidRPr="00F14AB6">
        <w:rPr>
          <w:rFonts w:ascii="Times New Roman" w:hAnsi="Times New Roman" w:cs="Times New Roman"/>
          <w:kern w:val="0"/>
          <w:sz w:val="24"/>
          <w:szCs w:val="24"/>
        </w:rPr>
        <w:t xml:space="preserve">the </w:t>
      </w:r>
      <w:r w:rsidRPr="00F14AB6">
        <w:rPr>
          <w:rFonts w:ascii="Times New Roman" w:hAnsi="Times New Roman" w:cs="Times New Roman"/>
          <w:kern w:val="0"/>
          <w:sz w:val="24"/>
          <w:szCs w:val="24"/>
        </w:rPr>
        <w:t>sale so that appropriate safety information is received</w:t>
      </w:r>
      <w:r w:rsidR="00A73242" w:rsidRPr="00F14AB6">
        <w:rPr>
          <w:rFonts w:ascii="Times New Roman" w:hAnsi="Times New Roman" w:cs="Times New Roman"/>
          <w:kern w:val="0"/>
          <w:sz w:val="24"/>
          <w:szCs w:val="24"/>
        </w:rPr>
        <w:t xml:space="preserve"> if there is an issue after sale</w:t>
      </w:r>
      <w:r w:rsidRPr="00F14AB6">
        <w:rPr>
          <w:rFonts w:ascii="Times New Roman" w:hAnsi="Times New Roman" w:cs="Times New Roman"/>
          <w:kern w:val="0"/>
          <w:sz w:val="24"/>
          <w:szCs w:val="24"/>
        </w:rPr>
        <w:t xml:space="preserve">. </w:t>
      </w:r>
    </w:p>
    <w:p w14:paraId="672D1488" w14:textId="77777777" w:rsidR="003E2393" w:rsidRPr="00F14AB6" w:rsidRDefault="003E2393" w:rsidP="00BD68C1">
      <w:pPr>
        <w:autoSpaceDE w:val="0"/>
        <w:autoSpaceDN w:val="0"/>
        <w:adjustRightInd w:val="0"/>
        <w:spacing w:after="0" w:line="240" w:lineRule="auto"/>
        <w:rPr>
          <w:rFonts w:ascii="Times New Roman" w:hAnsi="Times New Roman" w:cs="Times New Roman"/>
          <w:kern w:val="0"/>
          <w:sz w:val="24"/>
          <w:szCs w:val="24"/>
        </w:rPr>
      </w:pPr>
    </w:p>
    <w:p w14:paraId="7C8D5415" w14:textId="5917106B" w:rsidR="00485DF0" w:rsidRPr="00F14AB6" w:rsidRDefault="00470C71"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 xml:space="preserve">A manufacturer has </w:t>
      </w:r>
      <w:r w:rsidR="00485DF0" w:rsidRPr="00F14AB6">
        <w:rPr>
          <w:rFonts w:ascii="Times New Roman" w:hAnsi="Times New Roman" w:cs="Times New Roman"/>
          <w:kern w:val="0"/>
          <w:sz w:val="24"/>
          <w:szCs w:val="24"/>
        </w:rPr>
        <w:t xml:space="preserve">many </w:t>
      </w:r>
      <w:r w:rsidRPr="00F14AB6">
        <w:rPr>
          <w:rFonts w:ascii="Times New Roman" w:hAnsi="Times New Roman" w:cs="Times New Roman"/>
          <w:kern w:val="0"/>
          <w:sz w:val="24"/>
          <w:szCs w:val="24"/>
        </w:rPr>
        <w:t xml:space="preserve">readily available sources of information anywhere its product is sold. Personnel </w:t>
      </w:r>
      <w:r w:rsidR="007D281B" w:rsidRPr="00F14AB6">
        <w:rPr>
          <w:rFonts w:ascii="Times New Roman" w:hAnsi="Times New Roman" w:cs="Times New Roman"/>
          <w:kern w:val="0"/>
          <w:sz w:val="24"/>
          <w:szCs w:val="24"/>
        </w:rPr>
        <w:t xml:space="preserve">at the component supplier, the dealer, and the OEM </w:t>
      </w:r>
      <w:r w:rsidRPr="00F14AB6">
        <w:rPr>
          <w:rFonts w:ascii="Times New Roman" w:hAnsi="Times New Roman" w:cs="Times New Roman"/>
          <w:kern w:val="0"/>
          <w:sz w:val="24"/>
          <w:szCs w:val="24"/>
        </w:rPr>
        <w:t>should be trained to ensure that sufficient information is gathered concerning warranty claims, injury or damage claims, accidents, near misses</w:t>
      </w:r>
      <w:r w:rsidR="00485DF0" w:rsidRPr="00F14AB6">
        <w:rPr>
          <w:rFonts w:ascii="Times New Roman" w:hAnsi="Times New Roman" w:cs="Times New Roman"/>
          <w:kern w:val="0"/>
          <w:sz w:val="24"/>
          <w:szCs w:val="24"/>
        </w:rPr>
        <w:t>, and customer inquiries or complaints</w:t>
      </w:r>
      <w:r w:rsidRPr="00F14AB6">
        <w:rPr>
          <w:rFonts w:ascii="Times New Roman" w:hAnsi="Times New Roman" w:cs="Times New Roman"/>
          <w:kern w:val="0"/>
          <w:sz w:val="24"/>
          <w:szCs w:val="24"/>
        </w:rPr>
        <w:t xml:space="preserve"> so that </w:t>
      </w:r>
      <w:r w:rsidR="00FD4A16" w:rsidRPr="00F14AB6">
        <w:rPr>
          <w:rFonts w:ascii="Times New Roman" w:hAnsi="Times New Roman" w:cs="Times New Roman"/>
          <w:kern w:val="0"/>
          <w:sz w:val="24"/>
          <w:szCs w:val="24"/>
        </w:rPr>
        <w:t xml:space="preserve">actual or </w:t>
      </w:r>
      <w:r w:rsidRPr="00F14AB6">
        <w:rPr>
          <w:rFonts w:ascii="Times New Roman" w:hAnsi="Times New Roman" w:cs="Times New Roman"/>
          <w:kern w:val="0"/>
          <w:sz w:val="24"/>
          <w:szCs w:val="24"/>
        </w:rPr>
        <w:t>potential problems can be identified.</w:t>
      </w:r>
    </w:p>
    <w:p w14:paraId="60210831" w14:textId="084FE83E" w:rsidR="00470C71" w:rsidRPr="00F14AB6" w:rsidRDefault="00470C71"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 xml:space="preserve">  </w:t>
      </w:r>
      <w:r w:rsidRPr="00F14AB6">
        <w:rPr>
          <w:rFonts w:ascii="Times New Roman" w:hAnsi="Times New Roman" w:cs="Times New Roman"/>
          <w:kern w:val="0"/>
          <w:sz w:val="24"/>
          <w:szCs w:val="24"/>
        </w:rPr>
        <w:tab/>
      </w:r>
    </w:p>
    <w:p w14:paraId="6A23E8AF" w14:textId="77777777" w:rsidR="00164F38" w:rsidRPr="00F14AB6" w:rsidRDefault="00470C71"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Personnel should be trained to identify and clarify the information received so that it is accurate</w:t>
      </w:r>
      <w:r w:rsidR="005157E5" w:rsidRPr="00F14AB6">
        <w:rPr>
          <w:rFonts w:ascii="Times New Roman" w:hAnsi="Times New Roman" w:cs="Times New Roman"/>
          <w:kern w:val="0"/>
          <w:sz w:val="24"/>
          <w:szCs w:val="24"/>
        </w:rPr>
        <w:t xml:space="preserve">, </w:t>
      </w:r>
      <w:r w:rsidRPr="00F14AB6">
        <w:rPr>
          <w:rFonts w:ascii="Times New Roman" w:hAnsi="Times New Roman" w:cs="Times New Roman"/>
          <w:kern w:val="0"/>
          <w:sz w:val="24"/>
          <w:szCs w:val="24"/>
        </w:rPr>
        <w:t>substantiated</w:t>
      </w:r>
      <w:r w:rsidR="005157E5" w:rsidRPr="00F14AB6">
        <w:rPr>
          <w:rFonts w:ascii="Times New Roman" w:hAnsi="Times New Roman" w:cs="Times New Roman"/>
          <w:kern w:val="0"/>
          <w:sz w:val="24"/>
          <w:szCs w:val="24"/>
        </w:rPr>
        <w:t>,</w:t>
      </w:r>
      <w:r w:rsidR="007F3466" w:rsidRPr="00F14AB6">
        <w:rPr>
          <w:rFonts w:ascii="Times New Roman" w:hAnsi="Times New Roman" w:cs="Times New Roman"/>
          <w:kern w:val="0"/>
          <w:sz w:val="24"/>
          <w:szCs w:val="24"/>
        </w:rPr>
        <w:t xml:space="preserve"> and properly documented</w:t>
      </w:r>
      <w:r w:rsidRPr="00F14AB6">
        <w:rPr>
          <w:rFonts w:ascii="Times New Roman" w:hAnsi="Times New Roman" w:cs="Times New Roman"/>
          <w:kern w:val="0"/>
          <w:sz w:val="24"/>
          <w:szCs w:val="24"/>
        </w:rPr>
        <w:t xml:space="preserve">. The manufacturer does not want to gather and maintain inaccurate and overstated complaints and claims that incorrectly make it appear that a problem exists. </w:t>
      </w:r>
    </w:p>
    <w:p w14:paraId="366E799C" w14:textId="77777777" w:rsidR="00164F38" w:rsidRPr="00F14AB6" w:rsidRDefault="00164F38" w:rsidP="00BD68C1">
      <w:pPr>
        <w:autoSpaceDE w:val="0"/>
        <w:autoSpaceDN w:val="0"/>
        <w:adjustRightInd w:val="0"/>
        <w:spacing w:after="0" w:line="240" w:lineRule="auto"/>
        <w:rPr>
          <w:rFonts w:ascii="Times New Roman" w:hAnsi="Times New Roman" w:cs="Times New Roman"/>
          <w:kern w:val="0"/>
          <w:sz w:val="24"/>
          <w:szCs w:val="24"/>
        </w:rPr>
      </w:pPr>
    </w:p>
    <w:p w14:paraId="6828FCCF" w14:textId="56ED80E2" w:rsidR="00470C71" w:rsidRPr="00F14AB6" w:rsidRDefault="00470C71"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In addition, the company must decide which claims to follow up on and how to do so. Do they need to see and analyze the product? Do they need to interview the product user or claimant?</w:t>
      </w:r>
      <w:r w:rsidR="00A6253F" w:rsidRPr="00F14AB6">
        <w:rPr>
          <w:rFonts w:ascii="Times New Roman" w:hAnsi="Times New Roman" w:cs="Times New Roman"/>
          <w:kern w:val="0"/>
          <w:sz w:val="24"/>
          <w:szCs w:val="24"/>
        </w:rPr>
        <w:t xml:space="preserve">  Do they need to see the location of the incident?</w:t>
      </w:r>
    </w:p>
    <w:p w14:paraId="0A862B00" w14:textId="77777777" w:rsidR="00244D72" w:rsidRPr="00F14AB6" w:rsidRDefault="00244D72" w:rsidP="00BD68C1">
      <w:pPr>
        <w:autoSpaceDE w:val="0"/>
        <w:autoSpaceDN w:val="0"/>
        <w:adjustRightInd w:val="0"/>
        <w:spacing w:after="0" w:line="240" w:lineRule="auto"/>
        <w:rPr>
          <w:rFonts w:ascii="Times New Roman" w:hAnsi="Times New Roman" w:cs="Times New Roman"/>
          <w:b/>
          <w:bCs/>
          <w:kern w:val="0"/>
          <w:sz w:val="24"/>
          <w:szCs w:val="24"/>
        </w:rPr>
      </w:pPr>
    </w:p>
    <w:p w14:paraId="0DC592C4" w14:textId="02979911" w:rsidR="00EE0624" w:rsidRPr="00F14AB6" w:rsidRDefault="00470C71"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b/>
          <w:bCs/>
          <w:kern w:val="0"/>
          <w:sz w:val="24"/>
          <w:szCs w:val="24"/>
        </w:rPr>
        <w:t>Post-sale Preparation and Implementation</w:t>
      </w:r>
    </w:p>
    <w:p w14:paraId="245CA684" w14:textId="62C6CC46" w:rsidR="00470C71" w:rsidRPr="00F14AB6" w:rsidRDefault="00470C71"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 xml:space="preserve">As a manufacturer obtains and analyzes post-sale information, it must determine whether any </w:t>
      </w:r>
      <w:r w:rsidR="009944C4" w:rsidRPr="00F14AB6">
        <w:rPr>
          <w:rFonts w:ascii="Times New Roman" w:hAnsi="Times New Roman" w:cs="Times New Roman"/>
          <w:kern w:val="0"/>
          <w:sz w:val="24"/>
          <w:szCs w:val="24"/>
        </w:rPr>
        <w:t>post-sale</w:t>
      </w:r>
      <w:r w:rsidRPr="00F14AB6">
        <w:rPr>
          <w:rFonts w:ascii="Times New Roman" w:hAnsi="Times New Roman" w:cs="Times New Roman"/>
          <w:kern w:val="0"/>
          <w:sz w:val="24"/>
          <w:szCs w:val="24"/>
        </w:rPr>
        <w:t xml:space="preserve"> action is necessary at any point in time. This includes reporting to </w:t>
      </w:r>
      <w:r w:rsidR="00FD4A16" w:rsidRPr="00F14AB6">
        <w:rPr>
          <w:rFonts w:ascii="Times New Roman" w:hAnsi="Times New Roman" w:cs="Times New Roman"/>
          <w:kern w:val="0"/>
          <w:sz w:val="24"/>
          <w:szCs w:val="24"/>
        </w:rPr>
        <w:t xml:space="preserve">the </w:t>
      </w:r>
      <w:r w:rsidR="00DB0D7B">
        <w:rPr>
          <w:rFonts w:ascii="Times New Roman" w:hAnsi="Times New Roman" w:cs="Times New Roman"/>
          <w:kern w:val="0"/>
          <w:sz w:val="24"/>
          <w:szCs w:val="24"/>
        </w:rPr>
        <w:t>CPSC</w:t>
      </w:r>
      <w:r w:rsidR="007D281B" w:rsidRPr="00F14AB6">
        <w:rPr>
          <w:rFonts w:ascii="Times New Roman" w:hAnsi="Times New Roman" w:cs="Times New Roman"/>
          <w:kern w:val="0"/>
          <w:sz w:val="24"/>
          <w:szCs w:val="24"/>
        </w:rPr>
        <w:t xml:space="preserve"> </w:t>
      </w:r>
      <w:r w:rsidRPr="00F14AB6">
        <w:rPr>
          <w:rFonts w:ascii="Times New Roman" w:hAnsi="Times New Roman" w:cs="Times New Roman"/>
          <w:kern w:val="0"/>
          <w:sz w:val="24"/>
          <w:szCs w:val="24"/>
        </w:rPr>
        <w:t>and possibly undertaking some form of recall</w:t>
      </w:r>
      <w:r w:rsidR="00DB0D7B">
        <w:rPr>
          <w:rFonts w:ascii="Times New Roman" w:hAnsi="Times New Roman" w:cs="Times New Roman"/>
          <w:kern w:val="0"/>
          <w:sz w:val="24"/>
          <w:szCs w:val="24"/>
        </w:rPr>
        <w:t xml:space="preserve">, </w:t>
      </w:r>
      <w:r w:rsidR="00FB2F2B" w:rsidRPr="00F14AB6">
        <w:rPr>
          <w:rFonts w:ascii="Times New Roman" w:hAnsi="Times New Roman" w:cs="Times New Roman"/>
          <w:kern w:val="0"/>
          <w:sz w:val="24"/>
          <w:szCs w:val="24"/>
        </w:rPr>
        <w:t>repair</w:t>
      </w:r>
      <w:r w:rsidR="00DB0D7B">
        <w:rPr>
          <w:rFonts w:ascii="Times New Roman" w:hAnsi="Times New Roman" w:cs="Times New Roman"/>
          <w:kern w:val="0"/>
          <w:sz w:val="24"/>
          <w:szCs w:val="24"/>
        </w:rPr>
        <w:t>, or replacement</w:t>
      </w:r>
      <w:r w:rsidRPr="00F14AB6">
        <w:rPr>
          <w:rFonts w:ascii="Times New Roman" w:hAnsi="Times New Roman" w:cs="Times New Roman"/>
          <w:kern w:val="0"/>
          <w:sz w:val="24"/>
          <w:szCs w:val="24"/>
        </w:rPr>
        <w:t xml:space="preserve">.  </w:t>
      </w:r>
    </w:p>
    <w:p w14:paraId="116CCB88" w14:textId="77777777" w:rsidR="00470C71" w:rsidRPr="00F14AB6" w:rsidRDefault="00470C71" w:rsidP="00BD68C1">
      <w:pPr>
        <w:autoSpaceDE w:val="0"/>
        <w:autoSpaceDN w:val="0"/>
        <w:adjustRightInd w:val="0"/>
        <w:spacing w:after="0" w:line="240" w:lineRule="auto"/>
        <w:rPr>
          <w:rFonts w:ascii="Times New Roman" w:hAnsi="Times New Roman" w:cs="Times New Roman"/>
          <w:kern w:val="0"/>
          <w:sz w:val="24"/>
          <w:szCs w:val="24"/>
        </w:rPr>
      </w:pPr>
    </w:p>
    <w:p w14:paraId="793F0FA8" w14:textId="77777777" w:rsidR="000D5561" w:rsidRPr="00F14AB6" w:rsidRDefault="00470C71"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lastRenderedPageBreak/>
        <w:t xml:space="preserve">Analyzing the information and deciding what it means is the most critical phase of this process. </w:t>
      </w:r>
      <w:r w:rsidR="00A96C5D" w:rsidRPr="00F14AB6">
        <w:rPr>
          <w:rFonts w:ascii="Times New Roman" w:hAnsi="Times New Roman" w:cs="Times New Roman"/>
          <w:kern w:val="0"/>
          <w:sz w:val="24"/>
          <w:szCs w:val="24"/>
        </w:rPr>
        <w:t xml:space="preserve">It is recommended that </w:t>
      </w:r>
      <w:r w:rsidRPr="00F14AB6">
        <w:rPr>
          <w:rFonts w:ascii="Times New Roman" w:hAnsi="Times New Roman" w:cs="Times New Roman"/>
          <w:kern w:val="0"/>
          <w:sz w:val="24"/>
          <w:szCs w:val="24"/>
        </w:rPr>
        <w:t xml:space="preserve">manufacturers </w:t>
      </w:r>
      <w:r w:rsidR="00A96C5D" w:rsidRPr="00F14AB6">
        <w:rPr>
          <w:rFonts w:ascii="Times New Roman" w:hAnsi="Times New Roman" w:cs="Times New Roman"/>
          <w:kern w:val="0"/>
          <w:sz w:val="24"/>
          <w:szCs w:val="24"/>
        </w:rPr>
        <w:t xml:space="preserve">conduct a </w:t>
      </w:r>
      <w:r w:rsidRPr="00F14AB6">
        <w:rPr>
          <w:rFonts w:ascii="Times New Roman" w:hAnsi="Times New Roman" w:cs="Times New Roman"/>
          <w:kern w:val="0"/>
          <w:sz w:val="24"/>
          <w:szCs w:val="24"/>
        </w:rPr>
        <w:t xml:space="preserve">risk assessment prior to selling their products. This process identifies the risk, </w:t>
      </w:r>
      <w:r w:rsidR="00557E98" w:rsidRPr="00F14AB6">
        <w:rPr>
          <w:rFonts w:ascii="Times New Roman" w:hAnsi="Times New Roman" w:cs="Times New Roman"/>
          <w:kern w:val="0"/>
          <w:sz w:val="24"/>
          <w:szCs w:val="24"/>
        </w:rPr>
        <w:t xml:space="preserve">the </w:t>
      </w:r>
      <w:r w:rsidRPr="00F14AB6">
        <w:rPr>
          <w:rFonts w:ascii="Times New Roman" w:hAnsi="Times New Roman" w:cs="Times New Roman"/>
          <w:kern w:val="0"/>
          <w:sz w:val="24"/>
          <w:szCs w:val="24"/>
        </w:rPr>
        <w:t xml:space="preserve">probability of the risk occurring, consequences if it occurs, and methods to minimize the risk. </w:t>
      </w:r>
    </w:p>
    <w:p w14:paraId="5DFF3C95" w14:textId="77777777" w:rsidR="005C6125" w:rsidRPr="00F14AB6" w:rsidRDefault="005C6125" w:rsidP="00BD68C1">
      <w:pPr>
        <w:autoSpaceDE w:val="0"/>
        <w:autoSpaceDN w:val="0"/>
        <w:adjustRightInd w:val="0"/>
        <w:spacing w:after="0" w:line="240" w:lineRule="auto"/>
        <w:rPr>
          <w:rFonts w:ascii="Times New Roman" w:hAnsi="Times New Roman" w:cs="Times New Roman"/>
          <w:kern w:val="0"/>
          <w:sz w:val="24"/>
          <w:szCs w:val="24"/>
        </w:rPr>
      </w:pPr>
    </w:p>
    <w:p w14:paraId="70846B76" w14:textId="48C8F10C" w:rsidR="00470C71" w:rsidRPr="00F14AB6" w:rsidRDefault="00470C71"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 xml:space="preserve">Before sale, the manufacturer should make a best guess on the probability of the risk occurring. </w:t>
      </w:r>
      <w:r w:rsidR="00557E98" w:rsidRPr="00F14AB6">
        <w:rPr>
          <w:rFonts w:ascii="Times New Roman" w:hAnsi="Times New Roman" w:cs="Times New Roman"/>
          <w:kern w:val="0"/>
          <w:sz w:val="24"/>
          <w:szCs w:val="24"/>
        </w:rPr>
        <w:t xml:space="preserve">Of course, it </w:t>
      </w:r>
      <w:r w:rsidRPr="00F14AB6">
        <w:rPr>
          <w:rFonts w:ascii="Times New Roman" w:hAnsi="Times New Roman" w:cs="Times New Roman"/>
          <w:kern w:val="0"/>
          <w:sz w:val="24"/>
          <w:szCs w:val="24"/>
        </w:rPr>
        <w:t>is</w:t>
      </w:r>
      <w:r w:rsidR="00557E98" w:rsidRPr="00F14AB6">
        <w:rPr>
          <w:rFonts w:ascii="Times New Roman" w:hAnsi="Times New Roman" w:cs="Times New Roman"/>
          <w:kern w:val="0"/>
          <w:sz w:val="24"/>
          <w:szCs w:val="24"/>
        </w:rPr>
        <w:t xml:space="preserve"> </w:t>
      </w:r>
      <w:r w:rsidRPr="00F14AB6">
        <w:rPr>
          <w:rFonts w:ascii="Times New Roman" w:hAnsi="Times New Roman" w:cs="Times New Roman"/>
          <w:kern w:val="0"/>
          <w:sz w:val="24"/>
          <w:szCs w:val="24"/>
        </w:rPr>
        <w:t xml:space="preserve">difficult to estimate the probability of an event occurring </w:t>
      </w:r>
      <w:r w:rsidR="00E63C67" w:rsidRPr="00F14AB6">
        <w:rPr>
          <w:rFonts w:ascii="Times New Roman" w:hAnsi="Times New Roman" w:cs="Times New Roman"/>
          <w:kern w:val="0"/>
          <w:sz w:val="24"/>
          <w:szCs w:val="24"/>
        </w:rPr>
        <w:t xml:space="preserve">when it </w:t>
      </w:r>
      <w:r w:rsidR="00F426FB" w:rsidRPr="00F14AB6">
        <w:rPr>
          <w:rFonts w:ascii="Times New Roman" w:hAnsi="Times New Roman" w:cs="Times New Roman"/>
          <w:kern w:val="0"/>
          <w:sz w:val="24"/>
          <w:szCs w:val="24"/>
        </w:rPr>
        <w:t xml:space="preserve">has </w:t>
      </w:r>
      <w:r w:rsidRPr="00F14AB6">
        <w:rPr>
          <w:rFonts w:ascii="Times New Roman" w:hAnsi="Times New Roman" w:cs="Times New Roman"/>
          <w:kern w:val="0"/>
          <w:sz w:val="24"/>
          <w:szCs w:val="24"/>
        </w:rPr>
        <w:t>never happened before.</w:t>
      </w:r>
      <w:r w:rsidR="0028708D" w:rsidRPr="00F14AB6">
        <w:rPr>
          <w:rFonts w:ascii="Times New Roman" w:hAnsi="Times New Roman" w:cs="Times New Roman"/>
          <w:kern w:val="0"/>
          <w:sz w:val="24"/>
          <w:szCs w:val="24"/>
        </w:rPr>
        <w:t xml:space="preserve"> After sale, when events occur</w:t>
      </w:r>
      <w:r w:rsidR="00485DF0" w:rsidRPr="00F14AB6">
        <w:rPr>
          <w:rFonts w:ascii="Times New Roman" w:hAnsi="Times New Roman" w:cs="Times New Roman"/>
          <w:kern w:val="0"/>
          <w:sz w:val="24"/>
          <w:szCs w:val="24"/>
        </w:rPr>
        <w:t>,</w:t>
      </w:r>
      <w:r w:rsidR="0028708D" w:rsidRPr="00F14AB6">
        <w:rPr>
          <w:rFonts w:ascii="Times New Roman" w:hAnsi="Times New Roman" w:cs="Times New Roman"/>
          <w:kern w:val="0"/>
          <w:sz w:val="24"/>
          <w:szCs w:val="24"/>
        </w:rPr>
        <w:t xml:space="preserve"> a new risk assessment should be </w:t>
      </w:r>
      <w:r w:rsidR="00753B08" w:rsidRPr="00F14AB6">
        <w:rPr>
          <w:rFonts w:ascii="Times New Roman" w:hAnsi="Times New Roman" w:cs="Times New Roman"/>
          <w:kern w:val="0"/>
          <w:sz w:val="24"/>
          <w:szCs w:val="24"/>
        </w:rPr>
        <w:t>conducted</w:t>
      </w:r>
      <w:r w:rsidR="007D281B" w:rsidRPr="00F14AB6">
        <w:rPr>
          <w:rFonts w:ascii="Times New Roman" w:hAnsi="Times New Roman" w:cs="Times New Roman"/>
          <w:kern w:val="0"/>
          <w:sz w:val="24"/>
          <w:szCs w:val="24"/>
        </w:rPr>
        <w:t xml:space="preserve"> by both the </w:t>
      </w:r>
      <w:r w:rsidR="00DB0D7B">
        <w:rPr>
          <w:rFonts w:ascii="Times New Roman" w:hAnsi="Times New Roman" w:cs="Times New Roman"/>
          <w:kern w:val="0"/>
          <w:sz w:val="24"/>
          <w:szCs w:val="24"/>
        </w:rPr>
        <w:t xml:space="preserve">manufacturer </w:t>
      </w:r>
      <w:r w:rsidR="007D281B" w:rsidRPr="00F14AB6">
        <w:rPr>
          <w:rFonts w:ascii="Times New Roman" w:hAnsi="Times New Roman" w:cs="Times New Roman"/>
          <w:kern w:val="0"/>
          <w:sz w:val="24"/>
          <w:szCs w:val="24"/>
        </w:rPr>
        <w:t xml:space="preserve">and </w:t>
      </w:r>
      <w:r w:rsidR="007F3466" w:rsidRPr="00F14AB6">
        <w:rPr>
          <w:rFonts w:ascii="Times New Roman" w:hAnsi="Times New Roman" w:cs="Times New Roman"/>
          <w:kern w:val="0"/>
          <w:sz w:val="24"/>
          <w:szCs w:val="24"/>
        </w:rPr>
        <w:t xml:space="preserve">any applicable </w:t>
      </w:r>
      <w:r w:rsidR="007D281B" w:rsidRPr="00F14AB6">
        <w:rPr>
          <w:rFonts w:ascii="Times New Roman" w:hAnsi="Times New Roman" w:cs="Times New Roman"/>
          <w:kern w:val="0"/>
          <w:sz w:val="24"/>
          <w:szCs w:val="24"/>
        </w:rPr>
        <w:t>component supplier</w:t>
      </w:r>
      <w:r w:rsidR="0028708D" w:rsidRPr="00F14AB6">
        <w:rPr>
          <w:rFonts w:ascii="Times New Roman" w:hAnsi="Times New Roman" w:cs="Times New Roman"/>
          <w:kern w:val="0"/>
          <w:sz w:val="24"/>
          <w:szCs w:val="24"/>
        </w:rPr>
        <w:t xml:space="preserve">. This is easier since you are </w:t>
      </w:r>
      <w:r w:rsidR="007F3466" w:rsidRPr="00F14AB6">
        <w:rPr>
          <w:rFonts w:ascii="Times New Roman" w:hAnsi="Times New Roman" w:cs="Times New Roman"/>
          <w:kern w:val="0"/>
          <w:sz w:val="24"/>
          <w:szCs w:val="24"/>
        </w:rPr>
        <w:t xml:space="preserve">now </w:t>
      </w:r>
      <w:r w:rsidR="0028708D" w:rsidRPr="00F14AB6">
        <w:rPr>
          <w:rFonts w:ascii="Times New Roman" w:hAnsi="Times New Roman" w:cs="Times New Roman"/>
          <w:kern w:val="0"/>
          <w:sz w:val="24"/>
          <w:szCs w:val="24"/>
        </w:rPr>
        <w:t>aware of safety-related incidents</w:t>
      </w:r>
      <w:r w:rsidR="00061BCF" w:rsidRPr="00F14AB6">
        <w:rPr>
          <w:rFonts w:ascii="Times New Roman" w:hAnsi="Times New Roman" w:cs="Times New Roman"/>
          <w:kern w:val="0"/>
          <w:sz w:val="24"/>
          <w:szCs w:val="24"/>
        </w:rPr>
        <w:t xml:space="preserve"> and potential vulnerabilities</w:t>
      </w:r>
      <w:r w:rsidR="0028708D" w:rsidRPr="00F14AB6">
        <w:rPr>
          <w:rFonts w:ascii="Times New Roman" w:hAnsi="Times New Roman" w:cs="Times New Roman"/>
          <w:kern w:val="0"/>
          <w:sz w:val="24"/>
          <w:szCs w:val="24"/>
        </w:rPr>
        <w:t xml:space="preserve">. </w:t>
      </w:r>
    </w:p>
    <w:p w14:paraId="34ADE06D" w14:textId="77777777" w:rsidR="00470C71" w:rsidRPr="00F14AB6" w:rsidRDefault="00470C71" w:rsidP="00BD68C1">
      <w:pPr>
        <w:autoSpaceDE w:val="0"/>
        <w:autoSpaceDN w:val="0"/>
        <w:adjustRightInd w:val="0"/>
        <w:spacing w:after="0" w:line="240" w:lineRule="auto"/>
        <w:rPr>
          <w:rFonts w:ascii="Times New Roman" w:hAnsi="Times New Roman" w:cs="Times New Roman"/>
          <w:kern w:val="0"/>
          <w:sz w:val="24"/>
          <w:szCs w:val="24"/>
        </w:rPr>
      </w:pPr>
    </w:p>
    <w:p w14:paraId="5EE5CCB5" w14:textId="7EF9664F" w:rsidR="00DB0D7B" w:rsidRPr="001A5B43" w:rsidRDefault="00470C71"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Once you decide to undertake a recall</w:t>
      </w:r>
      <w:r w:rsidR="0028708D" w:rsidRPr="00F14AB6">
        <w:rPr>
          <w:rFonts w:ascii="Times New Roman" w:hAnsi="Times New Roman" w:cs="Times New Roman"/>
          <w:kern w:val="0"/>
          <w:sz w:val="24"/>
          <w:szCs w:val="24"/>
        </w:rPr>
        <w:t xml:space="preserve"> or other corrective action</w:t>
      </w:r>
      <w:r w:rsidRPr="00F14AB6">
        <w:rPr>
          <w:rFonts w:ascii="Times New Roman" w:hAnsi="Times New Roman" w:cs="Times New Roman"/>
          <w:kern w:val="0"/>
          <w:sz w:val="24"/>
          <w:szCs w:val="24"/>
        </w:rPr>
        <w:t xml:space="preserve">, </w:t>
      </w:r>
      <w:r w:rsidR="00C81338" w:rsidRPr="00F14AB6">
        <w:rPr>
          <w:rFonts w:ascii="Times New Roman" w:hAnsi="Times New Roman" w:cs="Times New Roman"/>
          <w:kern w:val="0"/>
          <w:sz w:val="24"/>
          <w:szCs w:val="24"/>
        </w:rPr>
        <w:t xml:space="preserve">the process </w:t>
      </w:r>
      <w:r w:rsidR="009944C4" w:rsidRPr="00F14AB6">
        <w:rPr>
          <w:rFonts w:ascii="Times New Roman" w:hAnsi="Times New Roman" w:cs="Times New Roman"/>
          <w:kern w:val="0"/>
          <w:sz w:val="24"/>
          <w:szCs w:val="24"/>
        </w:rPr>
        <w:t>should</w:t>
      </w:r>
      <w:r w:rsidRPr="00F14AB6">
        <w:rPr>
          <w:rFonts w:ascii="Times New Roman" w:hAnsi="Times New Roman" w:cs="Times New Roman"/>
          <w:kern w:val="0"/>
          <w:sz w:val="24"/>
          <w:szCs w:val="24"/>
        </w:rPr>
        <w:t xml:space="preserve"> be designed so it is as effective as possible given the information that has </w:t>
      </w:r>
      <w:r w:rsidR="00485DF0" w:rsidRPr="00F14AB6">
        <w:rPr>
          <w:rFonts w:ascii="Times New Roman" w:hAnsi="Times New Roman" w:cs="Times New Roman"/>
          <w:kern w:val="0"/>
          <w:sz w:val="24"/>
          <w:szCs w:val="24"/>
        </w:rPr>
        <w:t xml:space="preserve">been obtained </w:t>
      </w:r>
      <w:r w:rsidRPr="00F14AB6">
        <w:rPr>
          <w:rFonts w:ascii="Times New Roman" w:hAnsi="Times New Roman" w:cs="Times New Roman"/>
          <w:kern w:val="0"/>
          <w:sz w:val="24"/>
          <w:szCs w:val="24"/>
        </w:rPr>
        <w:t>or could be obtained by the manufacturer</w:t>
      </w:r>
      <w:r w:rsidR="007D281B" w:rsidRPr="00F14AB6">
        <w:rPr>
          <w:rFonts w:ascii="Times New Roman" w:hAnsi="Times New Roman" w:cs="Times New Roman"/>
          <w:kern w:val="0"/>
          <w:sz w:val="24"/>
          <w:szCs w:val="24"/>
        </w:rPr>
        <w:t>s</w:t>
      </w:r>
      <w:r w:rsidR="001A5B43">
        <w:rPr>
          <w:rFonts w:ascii="Times New Roman" w:hAnsi="Times New Roman" w:cs="Times New Roman"/>
          <w:kern w:val="0"/>
          <w:sz w:val="24"/>
          <w:szCs w:val="24"/>
        </w:rPr>
        <w:t>, component part suppliers,</w:t>
      </w:r>
      <w:r w:rsidR="007D281B" w:rsidRPr="00F14AB6">
        <w:rPr>
          <w:rFonts w:ascii="Times New Roman" w:hAnsi="Times New Roman" w:cs="Times New Roman"/>
          <w:kern w:val="0"/>
          <w:sz w:val="24"/>
          <w:szCs w:val="24"/>
        </w:rPr>
        <w:t xml:space="preserve"> </w:t>
      </w:r>
      <w:r w:rsidR="001A5B43">
        <w:rPr>
          <w:rFonts w:ascii="Times New Roman" w:hAnsi="Times New Roman" w:cs="Times New Roman"/>
          <w:kern w:val="0"/>
          <w:sz w:val="24"/>
          <w:szCs w:val="24"/>
        </w:rPr>
        <w:t xml:space="preserve">or </w:t>
      </w:r>
      <w:r w:rsidRPr="00F14AB6">
        <w:rPr>
          <w:rFonts w:ascii="Times New Roman" w:hAnsi="Times New Roman" w:cs="Times New Roman"/>
          <w:kern w:val="0"/>
          <w:sz w:val="24"/>
          <w:szCs w:val="24"/>
        </w:rPr>
        <w:t xml:space="preserve">product sellers. </w:t>
      </w:r>
      <w:r w:rsidR="00DB0D7B" w:rsidRPr="00F14AB6">
        <w:rPr>
          <w:rFonts w:ascii="Times New Roman" w:hAnsi="Times New Roman" w:cs="Times New Roman"/>
          <w:kern w:val="0"/>
          <w:sz w:val="24"/>
          <w:szCs w:val="24"/>
        </w:rPr>
        <w:t>For an earlier discussion of governmental guidances and British codes of practice</w:t>
      </w:r>
      <w:r w:rsidR="001A5B43">
        <w:rPr>
          <w:rFonts w:ascii="Times New Roman" w:hAnsi="Times New Roman" w:cs="Times New Roman"/>
          <w:kern w:val="0"/>
          <w:sz w:val="24"/>
          <w:szCs w:val="24"/>
        </w:rPr>
        <w:t xml:space="preserve"> on effective recalls</w:t>
      </w:r>
      <w:r w:rsidR="00DB0D7B" w:rsidRPr="00F14AB6">
        <w:rPr>
          <w:rFonts w:ascii="Times New Roman" w:hAnsi="Times New Roman" w:cs="Times New Roman"/>
          <w:kern w:val="0"/>
          <w:sz w:val="24"/>
          <w:szCs w:val="24"/>
        </w:rPr>
        <w:t>, see my article entitled “</w:t>
      </w:r>
      <w:r w:rsidR="00DB0D7B" w:rsidRPr="00F14AB6">
        <w:rPr>
          <w:rFonts w:ascii="Times New Roman" w:hAnsi="Times New Roman" w:cs="Times New Roman"/>
          <w:i/>
          <w:iCs/>
          <w:kern w:val="0"/>
          <w:sz w:val="24"/>
          <w:szCs w:val="24"/>
        </w:rPr>
        <w:t xml:space="preserve">Preparing for and Implementing Product Recalls in 2022,” </w:t>
      </w:r>
      <w:r w:rsidR="00DB0D7B" w:rsidRPr="00F14AB6">
        <w:rPr>
          <w:rFonts w:ascii="Times New Roman" w:hAnsi="Times New Roman" w:cs="Times New Roman"/>
          <w:kern w:val="0"/>
          <w:sz w:val="24"/>
          <w:szCs w:val="24"/>
        </w:rPr>
        <w:t xml:space="preserve">from the May 2022 issue of </w:t>
      </w:r>
      <w:r w:rsidR="00DB0D7B" w:rsidRPr="00F14AB6">
        <w:rPr>
          <w:rFonts w:ascii="Times New Roman" w:hAnsi="Times New Roman" w:cs="Times New Roman"/>
          <w:i/>
          <w:iCs/>
          <w:kern w:val="0"/>
          <w:sz w:val="24"/>
          <w:szCs w:val="24"/>
        </w:rPr>
        <w:t>In Compliance Magazine.</w:t>
      </w:r>
      <w:r w:rsidR="001A5B43">
        <w:rPr>
          <w:rStyle w:val="EndnoteReference"/>
          <w:rFonts w:ascii="Times New Roman" w:hAnsi="Times New Roman" w:cs="Times New Roman"/>
          <w:i/>
          <w:iCs/>
          <w:kern w:val="0"/>
          <w:sz w:val="24"/>
          <w:szCs w:val="24"/>
        </w:rPr>
        <w:endnoteReference w:id="2"/>
      </w:r>
    </w:p>
    <w:p w14:paraId="1BE55B18" w14:textId="77777777" w:rsidR="00A57D34" w:rsidRPr="00F14AB6" w:rsidRDefault="00A57D34" w:rsidP="00BD68C1">
      <w:pPr>
        <w:autoSpaceDE w:val="0"/>
        <w:autoSpaceDN w:val="0"/>
        <w:adjustRightInd w:val="0"/>
        <w:spacing w:after="0" w:line="240" w:lineRule="auto"/>
        <w:rPr>
          <w:rFonts w:ascii="Times New Roman" w:hAnsi="Times New Roman" w:cs="Times New Roman"/>
          <w:kern w:val="0"/>
          <w:sz w:val="24"/>
          <w:szCs w:val="24"/>
        </w:rPr>
      </w:pPr>
    </w:p>
    <w:p w14:paraId="0084B43F" w14:textId="16CD8058" w:rsidR="000762C2" w:rsidRPr="00F14AB6" w:rsidRDefault="006D3F77" w:rsidP="00BD68C1">
      <w:pPr>
        <w:autoSpaceDE w:val="0"/>
        <w:autoSpaceDN w:val="0"/>
        <w:adjustRightInd w:val="0"/>
        <w:spacing w:after="0" w:line="240" w:lineRule="auto"/>
        <w:rPr>
          <w:rFonts w:ascii="Times New Roman" w:hAnsi="Times New Roman" w:cs="Times New Roman"/>
          <w:b/>
          <w:bCs/>
          <w:kern w:val="0"/>
          <w:sz w:val="24"/>
          <w:szCs w:val="24"/>
        </w:rPr>
      </w:pPr>
      <w:r w:rsidRPr="00F14AB6">
        <w:rPr>
          <w:rFonts w:ascii="Times New Roman" w:hAnsi="Times New Roman" w:cs="Times New Roman"/>
          <w:b/>
          <w:bCs/>
          <w:kern w:val="0"/>
          <w:sz w:val="24"/>
          <w:szCs w:val="24"/>
        </w:rPr>
        <w:t>CPSC Recall Enhancement Efforts</w:t>
      </w:r>
    </w:p>
    <w:p w14:paraId="347BE4B4" w14:textId="5C7E1A36" w:rsidR="006D3F77" w:rsidRPr="00F14AB6" w:rsidRDefault="006D3F77"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 xml:space="preserve">The CPSC has been talking about efforts to make recalls more effective </w:t>
      </w:r>
      <w:r w:rsidR="00DB0D7B">
        <w:rPr>
          <w:rFonts w:ascii="Times New Roman" w:hAnsi="Times New Roman" w:cs="Times New Roman"/>
          <w:kern w:val="0"/>
          <w:sz w:val="24"/>
          <w:szCs w:val="24"/>
        </w:rPr>
        <w:t xml:space="preserve">for at least </w:t>
      </w:r>
      <w:r w:rsidRPr="00F14AB6">
        <w:rPr>
          <w:rFonts w:ascii="Times New Roman" w:hAnsi="Times New Roman" w:cs="Times New Roman"/>
          <w:kern w:val="0"/>
          <w:sz w:val="24"/>
          <w:szCs w:val="24"/>
        </w:rPr>
        <w:t>20 years.  One of the first efforts was to retain an outside consultant to study the literature on recall effectiveness and suggest ways for manufacturers and product sellers to do better.</w:t>
      </w:r>
      <w:r w:rsidRPr="00F14AB6">
        <w:rPr>
          <w:rStyle w:val="EndnoteReference"/>
          <w:rFonts w:ascii="Times New Roman" w:hAnsi="Times New Roman" w:cs="Times New Roman"/>
          <w:kern w:val="0"/>
          <w:sz w:val="24"/>
          <w:szCs w:val="24"/>
        </w:rPr>
        <w:endnoteReference w:id="3"/>
      </w:r>
      <w:r w:rsidRPr="00F14AB6">
        <w:rPr>
          <w:rFonts w:ascii="Times New Roman" w:hAnsi="Times New Roman" w:cs="Times New Roman"/>
          <w:kern w:val="0"/>
          <w:sz w:val="24"/>
          <w:szCs w:val="24"/>
        </w:rPr>
        <w:t xml:space="preserve"> </w:t>
      </w:r>
      <w:r w:rsidR="00515EEB" w:rsidRPr="00F14AB6">
        <w:rPr>
          <w:rFonts w:ascii="Times New Roman" w:hAnsi="Times New Roman" w:cs="Times New Roman"/>
          <w:kern w:val="0"/>
          <w:sz w:val="24"/>
          <w:szCs w:val="24"/>
        </w:rPr>
        <w:t xml:space="preserve"> There has not been much activity since then that has been made public to manufacturers and product sellers.  </w:t>
      </w:r>
    </w:p>
    <w:p w14:paraId="1F3202BD" w14:textId="77777777" w:rsidR="00515EEB" w:rsidRPr="00F14AB6" w:rsidRDefault="00515EEB" w:rsidP="00BD68C1">
      <w:pPr>
        <w:autoSpaceDE w:val="0"/>
        <w:autoSpaceDN w:val="0"/>
        <w:adjustRightInd w:val="0"/>
        <w:spacing w:after="0" w:line="240" w:lineRule="auto"/>
        <w:rPr>
          <w:rFonts w:ascii="Times New Roman" w:hAnsi="Times New Roman" w:cs="Times New Roman"/>
          <w:kern w:val="0"/>
          <w:sz w:val="24"/>
          <w:szCs w:val="24"/>
        </w:rPr>
      </w:pPr>
    </w:p>
    <w:p w14:paraId="797ADAC9" w14:textId="4523C896" w:rsidR="00515EEB" w:rsidRPr="00F14AB6" w:rsidRDefault="00DB0D7B" w:rsidP="00BD68C1">
      <w:pPr>
        <w:autoSpaceDE w:val="0"/>
        <w:autoSpaceDN w:val="0"/>
        <w:adjustRightInd w:val="0"/>
        <w:spacing w:after="0" w:line="240" w:lineRule="auto"/>
        <w:rPr>
          <w:rFonts w:ascii="Times New Roman" w:hAnsi="Times New Roman" w:cs="Times New Roman"/>
          <w:kern w:val="0"/>
          <w:sz w:val="24"/>
          <w:szCs w:val="24"/>
        </w:rPr>
      </w:pPr>
      <w:r>
        <w:rPr>
          <w:rFonts w:ascii="Times New Roman" w:hAnsi="Times New Roman" w:cs="Times New Roman"/>
          <w:kern w:val="0"/>
          <w:sz w:val="24"/>
          <w:szCs w:val="24"/>
        </w:rPr>
        <w:t>I</w:t>
      </w:r>
      <w:r w:rsidR="00515EEB" w:rsidRPr="00F14AB6">
        <w:rPr>
          <w:rFonts w:ascii="Times New Roman" w:hAnsi="Times New Roman" w:cs="Times New Roman"/>
          <w:kern w:val="0"/>
          <w:sz w:val="24"/>
          <w:szCs w:val="24"/>
        </w:rPr>
        <w:t xml:space="preserve">n February 2023, the CPSC made a presentation at the ICPHSO conference that discussed “Corrective Action Plan Enhancements.”  These enhancements were incorporated into a new </w:t>
      </w:r>
      <w:r w:rsidRPr="00F14AB6">
        <w:rPr>
          <w:rFonts w:ascii="Times New Roman" w:hAnsi="Times New Roman" w:cs="Times New Roman"/>
          <w:kern w:val="0"/>
          <w:sz w:val="24"/>
          <w:szCs w:val="24"/>
        </w:rPr>
        <w:t>corrective action plan (“CAP”)</w:t>
      </w:r>
      <w:r w:rsidR="00FF620E">
        <w:rPr>
          <w:rFonts w:ascii="Times New Roman" w:hAnsi="Times New Roman" w:cs="Times New Roman"/>
          <w:kern w:val="0"/>
          <w:sz w:val="24"/>
          <w:szCs w:val="24"/>
        </w:rPr>
        <w:t xml:space="preserve"> agreement that the CPSC wants manufacturers and sellers to agree to</w:t>
      </w:r>
      <w:r w:rsidRPr="00F14AB6">
        <w:rPr>
          <w:rFonts w:ascii="Times New Roman" w:hAnsi="Times New Roman" w:cs="Times New Roman"/>
          <w:kern w:val="0"/>
          <w:sz w:val="24"/>
          <w:szCs w:val="24"/>
        </w:rPr>
        <w:t xml:space="preserve">. </w:t>
      </w:r>
      <w:r w:rsidR="00515EEB" w:rsidRPr="00F14AB6">
        <w:rPr>
          <w:rFonts w:ascii="Times New Roman" w:hAnsi="Times New Roman" w:cs="Times New Roman"/>
          <w:kern w:val="0"/>
          <w:sz w:val="24"/>
          <w:szCs w:val="24"/>
        </w:rPr>
        <w:t xml:space="preserve"> </w:t>
      </w:r>
    </w:p>
    <w:p w14:paraId="31469EE7" w14:textId="77777777" w:rsidR="00515EEB" w:rsidRPr="00F14AB6" w:rsidRDefault="00515EEB" w:rsidP="00BD68C1">
      <w:pPr>
        <w:autoSpaceDE w:val="0"/>
        <w:autoSpaceDN w:val="0"/>
        <w:adjustRightInd w:val="0"/>
        <w:spacing w:after="0" w:line="240" w:lineRule="auto"/>
        <w:rPr>
          <w:rFonts w:ascii="Times New Roman" w:hAnsi="Times New Roman" w:cs="Times New Roman"/>
          <w:kern w:val="0"/>
          <w:sz w:val="24"/>
          <w:szCs w:val="24"/>
        </w:rPr>
      </w:pPr>
    </w:p>
    <w:p w14:paraId="39728C72" w14:textId="6B15FDB9" w:rsidR="00515EEB" w:rsidRPr="00F14AB6" w:rsidRDefault="00515EEB"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 xml:space="preserve">For manufacturers and product sellers that file a “non-Fast Track” report to the CPSC, the CPSC staff will develop a CAP agreement that could include </w:t>
      </w:r>
      <w:r w:rsidR="00FF620E">
        <w:rPr>
          <w:rFonts w:ascii="Times New Roman" w:hAnsi="Times New Roman" w:cs="Times New Roman"/>
          <w:kern w:val="0"/>
          <w:sz w:val="24"/>
          <w:szCs w:val="24"/>
        </w:rPr>
        <w:t xml:space="preserve">some or all of </w:t>
      </w:r>
      <w:r w:rsidRPr="00F14AB6">
        <w:rPr>
          <w:rFonts w:ascii="Times New Roman" w:hAnsi="Times New Roman" w:cs="Times New Roman"/>
          <w:kern w:val="0"/>
          <w:sz w:val="24"/>
          <w:szCs w:val="24"/>
        </w:rPr>
        <w:t xml:space="preserve">the following enhancements to earlier </w:t>
      </w:r>
      <w:r w:rsidR="00C1752C">
        <w:rPr>
          <w:rFonts w:ascii="Times New Roman" w:hAnsi="Times New Roman" w:cs="Times New Roman"/>
          <w:kern w:val="0"/>
          <w:sz w:val="24"/>
          <w:szCs w:val="24"/>
        </w:rPr>
        <w:t xml:space="preserve">corrective action </w:t>
      </w:r>
      <w:r w:rsidRPr="00F14AB6">
        <w:rPr>
          <w:rFonts w:ascii="Times New Roman" w:hAnsi="Times New Roman" w:cs="Times New Roman"/>
          <w:kern w:val="0"/>
          <w:sz w:val="24"/>
          <w:szCs w:val="24"/>
        </w:rPr>
        <w:t xml:space="preserve">agreements. </w:t>
      </w:r>
    </w:p>
    <w:p w14:paraId="61F2808F" w14:textId="77777777" w:rsidR="00515EEB" w:rsidRPr="00F14AB6" w:rsidRDefault="00515EEB" w:rsidP="00BD68C1">
      <w:pPr>
        <w:autoSpaceDE w:val="0"/>
        <w:autoSpaceDN w:val="0"/>
        <w:adjustRightInd w:val="0"/>
        <w:spacing w:after="0" w:line="240" w:lineRule="auto"/>
        <w:rPr>
          <w:rFonts w:ascii="Times New Roman" w:hAnsi="Times New Roman" w:cs="Times New Roman"/>
          <w:kern w:val="0"/>
          <w:sz w:val="24"/>
          <w:szCs w:val="24"/>
        </w:rPr>
      </w:pPr>
    </w:p>
    <w:p w14:paraId="7ECA0E23" w14:textId="3D94E8D8" w:rsidR="00515EEB" w:rsidRDefault="00515EEB" w:rsidP="00BD68C1">
      <w:pPr>
        <w:pStyle w:val="ListParagraph"/>
        <w:numPr>
          <w:ilvl w:val="0"/>
          <w:numId w:val="1"/>
        </w:numPr>
        <w:autoSpaceDE w:val="0"/>
        <w:autoSpaceDN w:val="0"/>
        <w:adjustRightInd w:val="0"/>
        <w:spacing w:after="0" w:line="240" w:lineRule="auto"/>
        <w:ind w:right="720"/>
        <w:rPr>
          <w:rFonts w:ascii="Times New Roman" w:hAnsi="Times New Roman" w:cs="Times New Roman"/>
          <w:kern w:val="0"/>
          <w:sz w:val="24"/>
          <w:szCs w:val="24"/>
        </w:rPr>
      </w:pPr>
      <w:r w:rsidRPr="00F14AB6">
        <w:rPr>
          <w:rFonts w:ascii="Times New Roman" w:hAnsi="Times New Roman" w:cs="Times New Roman"/>
          <w:kern w:val="0"/>
          <w:sz w:val="24"/>
          <w:szCs w:val="24"/>
        </w:rPr>
        <w:t xml:space="preserve">In addition to the issuance of a press release, the company will publicize </w:t>
      </w:r>
      <w:r w:rsidR="006A78DB" w:rsidRPr="00F14AB6">
        <w:rPr>
          <w:rFonts w:ascii="Times New Roman" w:hAnsi="Times New Roman" w:cs="Times New Roman"/>
          <w:kern w:val="0"/>
          <w:sz w:val="24"/>
          <w:szCs w:val="24"/>
        </w:rPr>
        <w:t xml:space="preserve">the CAP through all social media and mobile platforms.  If the company does not have a social media presence, the CPSC may demand that they establish such </w:t>
      </w:r>
      <w:r w:rsidR="00FF620E">
        <w:rPr>
          <w:rFonts w:ascii="Times New Roman" w:hAnsi="Times New Roman" w:cs="Times New Roman"/>
          <w:kern w:val="0"/>
          <w:sz w:val="24"/>
          <w:szCs w:val="24"/>
        </w:rPr>
        <w:t xml:space="preserve">a </w:t>
      </w:r>
      <w:r w:rsidR="006A78DB" w:rsidRPr="00F14AB6">
        <w:rPr>
          <w:rFonts w:ascii="Times New Roman" w:hAnsi="Times New Roman" w:cs="Times New Roman"/>
          <w:kern w:val="0"/>
          <w:sz w:val="24"/>
          <w:szCs w:val="24"/>
        </w:rPr>
        <w:t>presence.</w:t>
      </w:r>
    </w:p>
    <w:p w14:paraId="0C50FA3F" w14:textId="1D42B85E" w:rsidR="001E2274" w:rsidRPr="001E2274" w:rsidRDefault="001E2274" w:rsidP="00BD68C1">
      <w:pPr>
        <w:pStyle w:val="ListParagraph"/>
        <w:numPr>
          <w:ilvl w:val="0"/>
          <w:numId w:val="1"/>
        </w:numPr>
        <w:autoSpaceDE w:val="0"/>
        <w:autoSpaceDN w:val="0"/>
        <w:adjustRightInd w:val="0"/>
        <w:spacing w:after="0" w:line="240" w:lineRule="auto"/>
        <w:ind w:right="720"/>
        <w:rPr>
          <w:rFonts w:ascii="Times New Roman" w:hAnsi="Times New Roman" w:cs="Times New Roman"/>
          <w:kern w:val="0"/>
          <w:sz w:val="24"/>
          <w:szCs w:val="24"/>
        </w:rPr>
      </w:pPr>
      <w:r w:rsidRPr="001E2274">
        <w:rPr>
          <w:rFonts w:ascii="Times New Roman" w:hAnsi="Times New Roman" w:cs="Times New Roman"/>
        </w:rPr>
        <w:t>Provid</w:t>
      </w:r>
      <w:r>
        <w:rPr>
          <w:rFonts w:ascii="Times New Roman" w:hAnsi="Times New Roman" w:cs="Times New Roman"/>
        </w:rPr>
        <w:t>e</w:t>
      </w:r>
      <w:r w:rsidRPr="001E2274">
        <w:rPr>
          <w:rFonts w:ascii="Times New Roman" w:hAnsi="Times New Roman" w:cs="Times New Roman"/>
        </w:rPr>
        <w:t xml:space="preserve"> at least two </w:t>
      </w:r>
      <w:r>
        <w:rPr>
          <w:rFonts w:ascii="Times New Roman" w:hAnsi="Times New Roman" w:cs="Times New Roman"/>
        </w:rPr>
        <w:t>CPSC s</w:t>
      </w:r>
      <w:r w:rsidRPr="001E2274">
        <w:rPr>
          <w:rFonts w:ascii="Times New Roman" w:hAnsi="Times New Roman" w:cs="Times New Roman"/>
        </w:rPr>
        <w:t xml:space="preserve">taff approved direct notices to all known consumers via mail, e-mail, phone, </w:t>
      </w:r>
      <w:r>
        <w:rPr>
          <w:rFonts w:ascii="Times New Roman" w:hAnsi="Times New Roman" w:cs="Times New Roman"/>
        </w:rPr>
        <w:t xml:space="preserve">or </w:t>
      </w:r>
      <w:r w:rsidRPr="001E2274">
        <w:rPr>
          <w:rFonts w:ascii="Times New Roman" w:hAnsi="Times New Roman" w:cs="Times New Roman"/>
        </w:rPr>
        <w:t>text messages</w:t>
      </w:r>
      <w:r>
        <w:rPr>
          <w:rFonts w:ascii="Times New Roman" w:hAnsi="Times New Roman" w:cs="Times New Roman"/>
        </w:rPr>
        <w:t>.</w:t>
      </w:r>
    </w:p>
    <w:p w14:paraId="47143B1C" w14:textId="11AF4A3F" w:rsidR="006A78DB" w:rsidRPr="00F14AB6" w:rsidRDefault="006A78DB" w:rsidP="00BD68C1">
      <w:pPr>
        <w:pStyle w:val="ListParagraph"/>
        <w:numPr>
          <w:ilvl w:val="0"/>
          <w:numId w:val="1"/>
        </w:numPr>
        <w:autoSpaceDE w:val="0"/>
        <w:autoSpaceDN w:val="0"/>
        <w:adjustRightInd w:val="0"/>
        <w:spacing w:after="0" w:line="240" w:lineRule="auto"/>
        <w:ind w:right="720"/>
        <w:rPr>
          <w:rFonts w:ascii="Times New Roman" w:hAnsi="Times New Roman" w:cs="Times New Roman"/>
          <w:kern w:val="0"/>
          <w:sz w:val="24"/>
          <w:szCs w:val="24"/>
        </w:rPr>
      </w:pPr>
      <w:r w:rsidRPr="00F14AB6">
        <w:rPr>
          <w:rFonts w:ascii="Times New Roman" w:hAnsi="Times New Roman" w:cs="Times New Roman"/>
          <w:kern w:val="0"/>
          <w:sz w:val="24"/>
          <w:szCs w:val="24"/>
        </w:rPr>
        <w:t xml:space="preserve">The CPSC </w:t>
      </w:r>
      <w:r w:rsidR="001E2274">
        <w:rPr>
          <w:rFonts w:ascii="Times New Roman" w:hAnsi="Times New Roman" w:cs="Times New Roman"/>
          <w:kern w:val="0"/>
          <w:sz w:val="24"/>
          <w:szCs w:val="24"/>
        </w:rPr>
        <w:t xml:space="preserve">will </w:t>
      </w:r>
      <w:r w:rsidRPr="00F14AB6">
        <w:rPr>
          <w:rFonts w:ascii="Times New Roman" w:hAnsi="Times New Roman" w:cs="Times New Roman"/>
          <w:kern w:val="0"/>
          <w:sz w:val="24"/>
          <w:szCs w:val="24"/>
        </w:rPr>
        <w:t>specif</w:t>
      </w:r>
      <w:r w:rsidR="001E2274">
        <w:rPr>
          <w:rFonts w:ascii="Times New Roman" w:hAnsi="Times New Roman" w:cs="Times New Roman"/>
          <w:kern w:val="0"/>
          <w:sz w:val="24"/>
          <w:szCs w:val="24"/>
        </w:rPr>
        <w:t>y</w:t>
      </w:r>
      <w:r w:rsidR="00FF620E">
        <w:rPr>
          <w:rFonts w:ascii="Times New Roman" w:hAnsi="Times New Roman" w:cs="Times New Roman"/>
          <w:kern w:val="0"/>
          <w:sz w:val="24"/>
          <w:szCs w:val="24"/>
        </w:rPr>
        <w:t xml:space="preserve"> </w:t>
      </w:r>
      <w:r w:rsidRPr="00F14AB6">
        <w:rPr>
          <w:rFonts w:ascii="Times New Roman" w:hAnsi="Times New Roman" w:cs="Times New Roman"/>
          <w:kern w:val="0"/>
          <w:sz w:val="24"/>
          <w:szCs w:val="24"/>
        </w:rPr>
        <w:t xml:space="preserve">how often the company must post on Facebook, Twitter (now “X”), and Instagram and requires that these posts be available for a minimum of 10 years. </w:t>
      </w:r>
    </w:p>
    <w:p w14:paraId="7663BC07" w14:textId="72E176F7" w:rsidR="006A78DB" w:rsidRPr="00F14AB6" w:rsidRDefault="006A78DB" w:rsidP="00BD68C1">
      <w:pPr>
        <w:pStyle w:val="ListParagraph"/>
        <w:numPr>
          <w:ilvl w:val="0"/>
          <w:numId w:val="1"/>
        </w:numPr>
        <w:autoSpaceDE w:val="0"/>
        <w:autoSpaceDN w:val="0"/>
        <w:adjustRightInd w:val="0"/>
        <w:spacing w:after="0" w:line="240" w:lineRule="auto"/>
        <w:ind w:right="720"/>
        <w:rPr>
          <w:rFonts w:ascii="Times New Roman" w:hAnsi="Times New Roman" w:cs="Times New Roman"/>
          <w:kern w:val="0"/>
          <w:sz w:val="24"/>
          <w:szCs w:val="24"/>
        </w:rPr>
      </w:pPr>
      <w:r w:rsidRPr="00F14AB6">
        <w:rPr>
          <w:rFonts w:ascii="Times New Roman" w:hAnsi="Times New Roman" w:cs="Times New Roman"/>
          <w:kern w:val="0"/>
          <w:sz w:val="24"/>
          <w:szCs w:val="24"/>
        </w:rPr>
        <w:t xml:space="preserve">The CPSC </w:t>
      </w:r>
      <w:r w:rsidR="00FF620E">
        <w:rPr>
          <w:rFonts w:ascii="Times New Roman" w:hAnsi="Times New Roman" w:cs="Times New Roman"/>
          <w:kern w:val="0"/>
          <w:sz w:val="24"/>
          <w:szCs w:val="24"/>
        </w:rPr>
        <w:t xml:space="preserve">might </w:t>
      </w:r>
      <w:r w:rsidRPr="00F14AB6">
        <w:rPr>
          <w:rFonts w:ascii="Times New Roman" w:hAnsi="Times New Roman" w:cs="Times New Roman"/>
          <w:kern w:val="0"/>
          <w:sz w:val="24"/>
          <w:szCs w:val="24"/>
        </w:rPr>
        <w:t xml:space="preserve">request that the company initiate paid social media advertising on all of </w:t>
      </w:r>
      <w:r w:rsidR="00FF620E">
        <w:rPr>
          <w:rFonts w:ascii="Times New Roman" w:hAnsi="Times New Roman" w:cs="Times New Roman"/>
          <w:kern w:val="0"/>
          <w:sz w:val="24"/>
          <w:szCs w:val="24"/>
        </w:rPr>
        <w:t xml:space="preserve">its </w:t>
      </w:r>
      <w:r w:rsidRPr="00F14AB6">
        <w:rPr>
          <w:rFonts w:ascii="Times New Roman" w:hAnsi="Times New Roman" w:cs="Times New Roman"/>
          <w:kern w:val="0"/>
          <w:sz w:val="24"/>
          <w:szCs w:val="24"/>
        </w:rPr>
        <w:t>most-followed social media platforms.</w:t>
      </w:r>
    </w:p>
    <w:p w14:paraId="12925DF2" w14:textId="2D49EF47" w:rsidR="006A78DB" w:rsidRPr="00F14AB6" w:rsidRDefault="006A78DB" w:rsidP="00BD68C1">
      <w:pPr>
        <w:pStyle w:val="ListParagraph"/>
        <w:numPr>
          <w:ilvl w:val="0"/>
          <w:numId w:val="1"/>
        </w:numPr>
        <w:autoSpaceDE w:val="0"/>
        <w:autoSpaceDN w:val="0"/>
        <w:adjustRightInd w:val="0"/>
        <w:spacing w:after="0" w:line="240" w:lineRule="auto"/>
        <w:ind w:right="720"/>
        <w:rPr>
          <w:rFonts w:ascii="Times New Roman" w:hAnsi="Times New Roman" w:cs="Times New Roman"/>
          <w:kern w:val="0"/>
          <w:sz w:val="24"/>
          <w:szCs w:val="24"/>
        </w:rPr>
      </w:pPr>
      <w:r w:rsidRPr="00F14AB6">
        <w:rPr>
          <w:rFonts w:ascii="Times New Roman" w:hAnsi="Times New Roman" w:cs="Times New Roman"/>
          <w:kern w:val="0"/>
          <w:sz w:val="24"/>
          <w:szCs w:val="24"/>
        </w:rPr>
        <w:t xml:space="preserve">The CPSC </w:t>
      </w:r>
      <w:r w:rsidR="00FF620E">
        <w:rPr>
          <w:rFonts w:ascii="Times New Roman" w:hAnsi="Times New Roman" w:cs="Times New Roman"/>
          <w:kern w:val="0"/>
          <w:sz w:val="24"/>
          <w:szCs w:val="24"/>
        </w:rPr>
        <w:t xml:space="preserve">might </w:t>
      </w:r>
      <w:r w:rsidRPr="00F14AB6">
        <w:rPr>
          <w:rFonts w:ascii="Times New Roman" w:hAnsi="Times New Roman" w:cs="Times New Roman"/>
          <w:kern w:val="0"/>
          <w:sz w:val="24"/>
          <w:szCs w:val="24"/>
        </w:rPr>
        <w:t xml:space="preserve">request the company take out search engine advertisements and display ads on </w:t>
      </w:r>
      <w:r w:rsidR="00FF620E">
        <w:rPr>
          <w:rFonts w:ascii="Times New Roman" w:hAnsi="Times New Roman" w:cs="Times New Roman"/>
          <w:kern w:val="0"/>
          <w:sz w:val="24"/>
          <w:szCs w:val="24"/>
        </w:rPr>
        <w:t xml:space="preserve">their </w:t>
      </w:r>
      <w:r w:rsidRPr="00F14AB6">
        <w:rPr>
          <w:rFonts w:ascii="Times New Roman" w:hAnsi="Times New Roman" w:cs="Times New Roman"/>
          <w:kern w:val="0"/>
          <w:sz w:val="24"/>
          <w:szCs w:val="24"/>
        </w:rPr>
        <w:t>retailer</w:t>
      </w:r>
      <w:r w:rsidR="00FF620E">
        <w:rPr>
          <w:rFonts w:ascii="Times New Roman" w:hAnsi="Times New Roman" w:cs="Times New Roman"/>
          <w:kern w:val="0"/>
          <w:sz w:val="24"/>
          <w:szCs w:val="24"/>
        </w:rPr>
        <w:t>’s</w:t>
      </w:r>
      <w:r w:rsidRPr="00F14AB6">
        <w:rPr>
          <w:rFonts w:ascii="Times New Roman" w:hAnsi="Times New Roman" w:cs="Times New Roman"/>
          <w:kern w:val="0"/>
          <w:sz w:val="24"/>
          <w:szCs w:val="24"/>
        </w:rPr>
        <w:t xml:space="preserve"> website</w:t>
      </w:r>
      <w:r w:rsidR="00FF620E">
        <w:rPr>
          <w:rFonts w:ascii="Times New Roman" w:hAnsi="Times New Roman" w:cs="Times New Roman"/>
          <w:kern w:val="0"/>
          <w:sz w:val="24"/>
          <w:szCs w:val="24"/>
        </w:rPr>
        <w:t>s</w:t>
      </w:r>
      <w:r w:rsidRPr="00F14AB6">
        <w:rPr>
          <w:rFonts w:ascii="Times New Roman" w:hAnsi="Times New Roman" w:cs="Times New Roman"/>
          <w:kern w:val="0"/>
          <w:sz w:val="24"/>
          <w:szCs w:val="24"/>
        </w:rPr>
        <w:t xml:space="preserve">. </w:t>
      </w:r>
    </w:p>
    <w:p w14:paraId="0D4ED0B4" w14:textId="274D92F6" w:rsidR="006A78DB" w:rsidRDefault="006A78DB" w:rsidP="00BD68C1">
      <w:pPr>
        <w:pStyle w:val="ListParagraph"/>
        <w:numPr>
          <w:ilvl w:val="0"/>
          <w:numId w:val="1"/>
        </w:numPr>
        <w:autoSpaceDE w:val="0"/>
        <w:autoSpaceDN w:val="0"/>
        <w:adjustRightInd w:val="0"/>
        <w:spacing w:after="0" w:line="240" w:lineRule="auto"/>
        <w:ind w:right="720"/>
        <w:rPr>
          <w:rFonts w:ascii="Times New Roman" w:hAnsi="Times New Roman" w:cs="Times New Roman"/>
          <w:kern w:val="0"/>
          <w:sz w:val="24"/>
          <w:szCs w:val="24"/>
        </w:rPr>
      </w:pPr>
      <w:r w:rsidRPr="00F14AB6">
        <w:rPr>
          <w:rFonts w:ascii="Times New Roman" w:hAnsi="Times New Roman" w:cs="Times New Roman"/>
          <w:kern w:val="0"/>
          <w:sz w:val="24"/>
          <w:szCs w:val="24"/>
        </w:rPr>
        <w:t xml:space="preserve">The CPSC </w:t>
      </w:r>
      <w:r w:rsidR="00FF620E">
        <w:rPr>
          <w:rFonts w:ascii="Times New Roman" w:hAnsi="Times New Roman" w:cs="Times New Roman"/>
          <w:kern w:val="0"/>
          <w:sz w:val="24"/>
          <w:szCs w:val="24"/>
        </w:rPr>
        <w:t xml:space="preserve">might </w:t>
      </w:r>
      <w:r w:rsidRPr="00F14AB6">
        <w:rPr>
          <w:rFonts w:ascii="Times New Roman" w:hAnsi="Times New Roman" w:cs="Times New Roman"/>
          <w:kern w:val="0"/>
          <w:sz w:val="24"/>
          <w:szCs w:val="24"/>
        </w:rPr>
        <w:t xml:space="preserve">also request that internet platforms that sold the recalled product provide two rounds of direct notice to customers who purchased the product on their internet platform. </w:t>
      </w:r>
    </w:p>
    <w:p w14:paraId="09ACD00F" w14:textId="4CF4FF58" w:rsidR="001E2274" w:rsidRPr="00F14AB6" w:rsidRDefault="001E2274" w:rsidP="00BD68C1">
      <w:pPr>
        <w:pStyle w:val="ListParagraph"/>
        <w:numPr>
          <w:ilvl w:val="0"/>
          <w:numId w:val="1"/>
        </w:numPr>
        <w:autoSpaceDE w:val="0"/>
        <w:autoSpaceDN w:val="0"/>
        <w:adjustRightInd w:val="0"/>
        <w:spacing w:after="0" w:line="240" w:lineRule="auto"/>
        <w:ind w:right="720"/>
        <w:rPr>
          <w:rFonts w:ascii="Times New Roman" w:hAnsi="Times New Roman" w:cs="Times New Roman"/>
          <w:kern w:val="0"/>
          <w:sz w:val="24"/>
          <w:szCs w:val="24"/>
        </w:rPr>
      </w:pPr>
      <w:r>
        <w:rPr>
          <w:rFonts w:ascii="Times New Roman" w:hAnsi="Times New Roman" w:cs="Times New Roman"/>
          <w:kern w:val="0"/>
          <w:sz w:val="24"/>
          <w:szCs w:val="24"/>
        </w:rPr>
        <w:t xml:space="preserve">The CPSC may require </w:t>
      </w:r>
      <w:r w:rsidRPr="001E2274">
        <w:rPr>
          <w:rFonts w:ascii="Times New Roman" w:hAnsi="Times New Roman" w:cs="Times New Roman"/>
          <w:kern w:val="0"/>
          <w:sz w:val="24"/>
          <w:szCs w:val="24"/>
        </w:rPr>
        <w:t>confirmation within 30 days of the press release as to which platforms and retailers sent out CPSC staff approved direct notice of hazard to all known purchasers</w:t>
      </w:r>
      <w:r>
        <w:rPr>
          <w:rFonts w:ascii="Times New Roman" w:hAnsi="Times New Roman" w:cs="Times New Roman"/>
          <w:kern w:val="0"/>
          <w:sz w:val="24"/>
          <w:szCs w:val="24"/>
        </w:rPr>
        <w:t>.</w:t>
      </w:r>
    </w:p>
    <w:p w14:paraId="7D586326" w14:textId="77777777" w:rsidR="006A78DB" w:rsidRPr="00F14AB6" w:rsidRDefault="006A78DB" w:rsidP="00BD68C1">
      <w:pPr>
        <w:autoSpaceDE w:val="0"/>
        <w:autoSpaceDN w:val="0"/>
        <w:adjustRightInd w:val="0"/>
        <w:spacing w:after="0" w:line="240" w:lineRule="auto"/>
        <w:rPr>
          <w:rFonts w:ascii="Times New Roman" w:hAnsi="Times New Roman" w:cs="Times New Roman"/>
          <w:kern w:val="0"/>
          <w:sz w:val="24"/>
          <w:szCs w:val="24"/>
        </w:rPr>
      </w:pPr>
    </w:p>
    <w:p w14:paraId="24C489F6" w14:textId="3C9C766D" w:rsidR="006A78DB" w:rsidRPr="00F14AB6" w:rsidRDefault="006A78DB"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lastRenderedPageBreak/>
        <w:t xml:space="preserve">The main enhancements from the CPSC </w:t>
      </w:r>
      <w:r w:rsidR="00FF620E">
        <w:rPr>
          <w:rFonts w:ascii="Times New Roman" w:hAnsi="Times New Roman" w:cs="Times New Roman"/>
          <w:kern w:val="0"/>
          <w:sz w:val="24"/>
          <w:szCs w:val="24"/>
        </w:rPr>
        <w:t xml:space="preserve">in this new agreement </w:t>
      </w:r>
      <w:r w:rsidRPr="00F14AB6">
        <w:rPr>
          <w:rFonts w:ascii="Times New Roman" w:hAnsi="Times New Roman" w:cs="Times New Roman"/>
          <w:kern w:val="0"/>
          <w:sz w:val="24"/>
          <w:szCs w:val="24"/>
        </w:rPr>
        <w:t xml:space="preserve">revolve around the internet and social media as these are much more likely to be accessed by potential customers than in the past.  </w:t>
      </w:r>
    </w:p>
    <w:p w14:paraId="113164AC" w14:textId="77777777" w:rsidR="00515EEB" w:rsidRPr="00F14AB6" w:rsidRDefault="00515EEB" w:rsidP="00BD68C1">
      <w:pPr>
        <w:autoSpaceDE w:val="0"/>
        <w:autoSpaceDN w:val="0"/>
        <w:adjustRightInd w:val="0"/>
        <w:spacing w:after="0" w:line="240" w:lineRule="auto"/>
        <w:rPr>
          <w:rFonts w:ascii="Times New Roman" w:hAnsi="Times New Roman" w:cs="Times New Roman"/>
          <w:b/>
          <w:bCs/>
          <w:kern w:val="0"/>
          <w:sz w:val="24"/>
          <w:szCs w:val="24"/>
        </w:rPr>
      </w:pPr>
    </w:p>
    <w:p w14:paraId="5DE682BD" w14:textId="76E080E3" w:rsidR="006A78DB" w:rsidRPr="00F14AB6" w:rsidRDefault="006A78DB"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 xml:space="preserve">In addition, the CAP agreement </w:t>
      </w:r>
      <w:r w:rsidR="00FF620E">
        <w:rPr>
          <w:rFonts w:ascii="Times New Roman" w:hAnsi="Times New Roman" w:cs="Times New Roman"/>
          <w:kern w:val="0"/>
          <w:sz w:val="24"/>
          <w:szCs w:val="24"/>
        </w:rPr>
        <w:t xml:space="preserve">might </w:t>
      </w:r>
      <w:r w:rsidRPr="00F14AB6">
        <w:rPr>
          <w:rFonts w:ascii="Times New Roman" w:hAnsi="Times New Roman" w:cs="Times New Roman"/>
          <w:kern w:val="0"/>
          <w:sz w:val="24"/>
          <w:szCs w:val="24"/>
        </w:rPr>
        <w:t>include a requirement for a compliance program</w:t>
      </w:r>
      <w:r w:rsidR="00C055D6" w:rsidRPr="00F14AB6">
        <w:rPr>
          <w:rFonts w:ascii="Times New Roman" w:hAnsi="Times New Roman" w:cs="Times New Roman"/>
          <w:kern w:val="0"/>
          <w:sz w:val="24"/>
          <w:szCs w:val="24"/>
        </w:rPr>
        <w:t xml:space="preserve"> which states as follows:</w:t>
      </w:r>
    </w:p>
    <w:p w14:paraId="25A6540F" w14:textId="77777777" w:rsidR="00C055D6" w:rsidRPr="00F14AB6" w:rsidRDefault="00C055D6" w:rsidP="00BD68C1">
      <w:pPr>
        <w:autoSpaceDE w:val="0"/>
        <w:autoSpaceDN w:val="0"/>
        <w:adjustRightInd w:val="0"/>
        <w:spacing w:after="0" w:line="240" w:lineRule="auto"/>
        <w:rPr>
          <w:rFonts w:ascii="Times New Roman" w:hAnsi="Times New Roman" w:cs="Times New Roman"/>
          <w:kern w:val="0"/>
          <w:sz w:val="24"/>
          <w:szCs w:val="24"/>
        </w:rPr>
      </w:pPr>
    </w:p>
    <w:p w14:paraId="1E85ADB7" w14:textId="5E9E01DD" w:rsidR="00C055D6" w:rsidRPr="00F14AB6" w:rsidRDefault="00C1752C" w:rsidP="00BD68C1">
      <w:pPr>
        <w:widowControl w:val="0"/>
        <w:spacing w:before="10" w:after="0" w:line="240" w:lineRule="auto"/>
        <w:ind w:left="45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FF620E">
        <w:rPr>
          <w:rFonts w:ascii="Times New Roman" w:eastAsia="Times New Roman" w:hAnsi="Times New Roman" w:cs="Times New Roman"/>
          <w:sz w:val="24"/>
          <w:szCs w:val="24"/>
        </w:rPr>
        <w:t xml:space="preserve">he company </w:t>
      </w:r>
      <w:r w:rsidR="00C055D6" w:rsidRPr="00F14AB6">
        <w:rPr>
          <w:rFonts w:ascii="Times New Roman" w:eastAsia="Times New Roman" w:hAnsi="Times New Roman" w:cs="Times New Roman"/>
          <w:sz w:val="24"/>
          <w:szCs w:val="24"/>
        </w:rPr>
        <w:t xml:space="preserve">will create and maintain a Compliance Program designed to ensure compliance with the CPSA and all other Acts and regulations administered by the CPSC.  </w:t>
      </w:r>
      <w:r w:rsidR="00FF620E">
        <w:rPr>
          <w:rFonts w:ascii="Times New Roman" w:eastAsia="Times New Roman" w:hAnsi="Times New Roman" w:cs="Times New Roman"/>
          <w:sz w:val="24"/>
          <w:szCs w:val="24"/>
        </w:rPr>
        <w:t xml:space="preserve">The company </w:t>
      </w:r>
      <w:r w:rsidR="00C055D6" w:rsidRPr="00F14AB6">
        <w:rPr>
          <w:rFonts w:ascii="Times New Roman" w:eastAsia="Times New Roman" w:hAnsi="Times New Roman" w:cs="Times New Roman"/>
          <w:sz w:val="24"/>
          <w:szCs w:val="24"/>
        </w:rPr>
        <w:t xml:space="preserve">will identify a Safety Officer or Safety Committee responsible for the Firm’s compliance.  </w:t>
      </w:r>
      <w:r w:rsidR="00FF620E">
        <w:rPr>
          <w:rFonts w:ascii="Times New Roman" w:eastAsia="Times New Roman" w:hAnsi="Times New Roman" w:cs="Times New Roman"/>
          <w:sz w:val="24"/>
          <w:szCs w:val="24"/>
        </w:rPr>
        <w:t xml:space="preserve">The company </w:t>
      </w:r>
      <w:r w:rsidR="00C055D6" w:rsidRPr="00F14AB6">
        <w:rPr>
          <w:rFonts w:ascii="Times New Roman" w:eastAsia="Times New Roman" w:hAnsi="Times New Roman" w:cs="Times New Roman"/>
          <w:sz w:val="24"/>
          <w:szCs w:val="24"/>
        </w:rPr>
        <w:t xml:space="preserve">agrees to provide documentation of the program and the specific modifications to its existing Compliance Program, if any, to address any material deficiencies, within 90 days of the acceptance of this CAP. </w:t>
      </w:r>
    </w:p>
    <w:p w14:paraId="34E311AF" w14:textId="096610A3" w:rsidR="00C055D6" w:rsidRPr="00F14AB6" w:rsidRDefault="00C055D6" w:rsidP="00BD68C1">
      <w:pPr>
        <w:autoSpaceDE w:val="0"/>
        <w:autoSpaceDN w:val="0"/>
        <w:adjustRightInd w:val="0"/>
        <w:spacing w:after="0" w:line="240" w:lineRule="auto"/>
        <w:rPr>
          <w:rFonts w:ascii="Times New Roman" w:hAnsi="Times New Roman" w:cs="Times New Roman"/>
          <w:kern w:val="0"/>
          <w:sz w:val="24"/>
          <w:szCs w:val="24"/>
        </w:rPr>
      </w:pPr>
    </w:p>
    <w:p w14:paraId="41416217" w14:textId="67EEC514" w:rsidR="00515EEB" w:rsidRPr="00F14AB6" w:rsidRDefault="00C055D6"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 xml:space="preserve">CPSC trial attorneys are the compliance officers for these non-Fast Track filings.  They are aggressively trying to require companies to agree to these and other provisions in the CAP agreement.  These </w:t>
      </w:r>
      <w:r w:rsidR="00C1752C">
        <w:rPr>
          <w:rFonts w:ascii="Times New Roman" w:hAnsi="Times New Roman" w:cs="Times New Roman"/>
          <w:kern w:val="0"/>
          <w:sz w:val="24"/>
          <w:szCs w:val="24"/>
        </w:rPr>
        <w:t xml:space="preserve">“requests” </w:t>
      </w:r>
      <w:r w:rsidRPr="00F14AB6">
        <w:rPr>
          <w:rFonts w:ascii="Times New Roman" w:hAnsi="Times New Roman" w:cs="Times New Roman"/>
          <w:kern w:val="0"/>
          <w:sz w:val="24"/>
          <w:szCs w:val="24"/>
        </w:rPr>
        <w:t xml:space="preserve">go well beyond what has been required over the years for a Fast Track filing.  </w:t>
      </w:r>
    </w:p>
    <w:p w14:paraId="12CE863E" w14:textId="77777777" w:rsidR="00C055D6" w:rsidRPr="00F14AB6" w:rsidRDefault="00C055D6" w:rsidP="00BD68C1">
      <w:pPr>
        <w:autoSpaceDE w:val="0"/>
        <w:autoSpaceDN w:val="0"/>
        <w:adjustRightInd w:val="0"/>
        <w:spacing w:after="0" w:line="240" w:lineRule="auto"/>
        <w:rPr>
          <w:rFonts w:ascii="Times New Roman" w:hAnsi="Times New Roman" w:cs="Times New Roman"/>
          <w:kern w:val="0"/>
          <w:sz w:val="24"/>
          <w:szCs w:val="24"/>
        </w:rPr>
      </w:pPr>
    </w:p>
    <w:p w14:paraId="5CA00D11" w14:textId="74C50FFE" w:rsidR="00C055D6" w:rsidRPr="00F14AB6" w:rsidRDefault="00C055D6"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b/>
          <w:bCs/>
          <w:kern w:val="0"/>
          <w:sz w:val="24"/>
          <w:szCs w:val="24"/>
        </w:rPr>
        <w:t xml:space="preserve">CPSC </w:t>
      </w:r>
      <w:r w:rsidR="00C1752C">
        <w:rPr>
          <w:rFonts w:ascii="Times New Roman" w:hAnsi="Times New Roman" w:cs="Times New Roman"/>
          <w:b/>
          <w:bCs/>
          <w:kern w:val="0"/>
          <w:sz w:val="24"/>
          <w:szCs w:val="24"/>
        </w:rPr>
        <w:t>FY</w:t>
      </w:r>
      <w:r w:rsidR="004F4818">
        <w:rPr>
          <w:rFonts w:ascii="Times New Roman" w:hAnsi="Times New Roman" w:cs="Times New Roman"/>
          <w:b/>
          <w:bCs/>
          <w:kern w:val="0"/>
          <w:sz w:val="24"/>
          <w:szCs w:val="24"/>
        </w:rPr>
        <w:t xml:space="preserve"> </w:t>
      </w:r>
      <w:r w:rsidRPr="00F14AB6">
        <w:rPr>
          <w:rFonts w:ascii="Times New Roman" w:hAnsi="Times New Roman" w:cs="Times New Roman"/>
          <w:b/>
          <w:bCs/>
          <w:kern w:val="0"/>
          <w:sz w:val="24"/>
          <w:szCs w:val="24"/>
        </w:rPr>
        <w:t>2024 Operating Plan</w:t>
      </w:r>
    </w:p>
    <w:p w14:paraId="61439384" w14:textId="662A53D5" w:rsidR="00C055D6" w:rsidRPr="00F14AB6" w:rsidRDefault="00C055D6"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 xml:space="preserve">The CPSC </w:t>
      </w:r>
      <w:r w:rsidR="00FF620E">
        <w:rPr>
          <w:rFonts w:ascii="Times New Roman" w:hAnsi="Times New Roman" w:cs="Times New Roman"/>
          <w:kern w:val="0"/>
          <w:sz w:val="24"/>
          <w:szCs w:val="24"/>
        </w:rPr>
        <w:t xml:space="preserve">Commissioners </w:t>
      </w:r>
      <w:r w:rsidRPr="00F14AB6">
        <w:rPr>
          <w:rFonts w:ascii="Times New Roman" w:hAnsi="Times New Roman" w:cs="Times New Roman"/>
          <w:kern w:val="0"/>
          <w:sz w:val="24"/>
          <w:szCs w:val="24"/>
        </w:rPr>
        <w:t xml:space="preserve">recently agreed to their 2024 operating plan.  This plan has several goals that relate to recall effectiveness.  </w:t>
      </w:r>
      <w:r w:rsidR="009B486E" w:rsidRPr="00F14AB6">
        <w:rPr>
          <w:rFonts w:ascii="Times New Roman" w:hAnsi="Times New Roman" w:cs="Times New Roman"/>
          <w:kern w:val="0"/>
          <w:sz w:val="24"/>
          <w:szCs w:val="24"/>
        </w:rPr>
        <w:t xml:space="preserve">The CPSC is seeking a response rate for all recalls of 33%.  Most response rates </w:t>
      </w:r>
      <w:r w:rsidR="00FF620E">
        <w:rPr>
          <w:rFonts w:ascii="Times New Roman" w:hAnsi="Times New Roman" w:cs="Times New Roman"/>
          <w:kern w:val="0"/>
          <w:sz w:val="24"/>
          <w:szCs w:val="24"/>
        </w:rPr>
        <w:t xml:space="preserve">in the past have been </w:t>
      </w:r>
      <w:r w:rsidR="009B486E" w:rsidRPr="00F14AB6">
        <w:rPr>
          <w:rFonts w:ascii="Times New Roman" w:hAnsi="Times New Roman" w:cs="Times New Roman"/>
          <w:kern w:val="0"/>
          <w:sz w:val="24"/>
          <w:szCs w:val="24"/>
        </w:rPr>
        <w:t xml:space="preserve">much lower.  And the CPSC is </w:t>
      </w:r>
      <w:r w:rsidR="001E2274">
        <w:rPr>
          <w:rFonts w:ascii="Times New Roman" w:hAnsi="Times New Roman" w:cs="Times New Roman"/>
          <w:kern w:val="0"/>
          <w:sz w:val="24"/>
          <w:szCs w:val="24"/>
        </w:rPr>
        <w:t xml:space="preserve">trying </w:t>
      </w:r>
      <w:r w:rsidR="009B486E" w:rsidRPr="00F14AB6">
        <w:rPr>
          <w:rFonts w:ascii="Times New Roman" w:hAnsi="Times New Roman" w:cs="Times New Roman"/>
          <w:kern w:val="0"/>
          <w:sz w:val="24"/>
          <w:szCs w:val="24"/>
        </w:rPr>
        <w:t xml:space="preserve">to get 70% of all filing companies to agree to use social media to communicate a recall. </w:t>
      </w:r>
    </w:p>
    <w:p w14:paraId="4A105DC7" w14:textId="77777777" w:rsidR="009B486E" w:rsidRPr="00F14AB6" w:rsidRDefault="009B486E" w:rsidP="00BD68C1">
      <w:pPr>
        <w:autoSpaceDE w:val="0"/>
        <w:autoSpaceDN w:val="0"/>
        <w:adjustRightInd w:val="0"/>
        <w:spacing w:after="0" w:line="240" w:lineRule="auto"/>
        <w:rPr>
          <w:rFonts w:ascii="Times New Roman" w:hAnsi="Times New Roman" w:cs="Times New Roman"/>
          <w:kern w:val="0"/>
          <w:sz w:val="24"/>
          <w:szCs w:val="24"/>
        </w:rPr>
      </w:pPr>
    </w:p>
    <w:p w14:paraId="70540BB9" w14:textId="2A2F8F55" w:rsidR="009B486E" w:rsidRPr="00F14AB6" w:rsidRDefault="009B486E"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In addition, the CPSC identified the following priority activit</w:t>
      </w:r>
      <w:r w:rsidR="00FF620E">
        <w:rPr>
          <w:rFonts w:ascii="Times New Roman" w:hAnsi="Times New Roman" w:cs="Times New Roman"/>
          <w:kern w:val="0"/>
          <w:sz w:val="24"/>
          <w:szCs w:val="24"/>
        </w:rPr>
        <w:t>ies</w:t>
      </w:r>
      <w:r w:rsidRPr="00F14AB6">
        <w:rPr>
          <w:rFonts w:ascii="Times New Roman" w:hAnsi="Times New Roman" w:cs="Times New Roman"/>
          <w:kern w:val="0"/>
          <w:sz w:val="24"/>
          <w:szCs w:val="24"/>
        </w:rPr>
        <w:t xml:space="preserve"> for FY 2024:</w:t>
      </w:r>
    </w:p>
    <w:p w14:paraId="28ECE44A" w14:textId="77777777" w:rsidR="009B486E" w:rsidRPr="00F14AB6" w:rsidRDefault="009B486E" w:rsidP="00BD68C1">
      <w:pPr>
        <w:autoSpaceDE w:val="0"/>
        <w:autoSpaceDN w:val="0"/>
        <w:adjustRightInd w:val="0"/>
        <w:spacing w:after="0" w:line="240" w:lineRule="auto"/>
        <w:rPr>
          <w:rFonts w:ascii="Times New Roman" w:hAnsi="Times New Roman" w:cs="Times New Roman"/>
          <w:kern w:val="0"/>
          <w:sz w:val="24"/>
          <w:szCs w:val="24"/>
        </w:rPr>
      </w:pPr>
    </w:p>
    <w:p w14:paraId="210A732F" w14:textId="35D98281" w:rsidR="009B486E" w:rsidRPr="00F14AB6" w:rsidRDefault="009B486E" w:rsidP="00BD68C1">
      <w:pPr>
        <w:pStyle w:val="ListParagraph"/>
        <w:numPr>
          <w:ilvl w:val="0"/>
          <w:numId w:val="3"/>
        </w:numPr>
        <w:autoSpaceDE w:val="0"/>
        <w:autoSpaceDN w:val="0"/>
        <w:adjustRightInd w:val="0"/>
        <w:spacing w:after="0" w:line="240" w:lineRule="auto"/>
        <w:ind w:right="720"/>
        <w:rPr>
          <w:rFonts w:ascii="Times New Roman" w:hAnsi="Times New Roman" w:cs="Times New Roman"/>
          <w:kern w:val="0"/>
          <w:sz w:val="24"/>
          <w:szCs w:val="24"/>
        </w:rPr>
      </w:pPr>
      <w:r w:rsidRPr="00F14AB6">
        <w:rPr>
          <w:rFonts w:ascii="Times New Roman" w:hAnsi="Times New Roman" w:cs="Times New Roman"/>
          <w:kern w:val="0"/>
          <w:sz w:val="24"/>
          <w:szCs w:val="24"/>
        </w:rPr>
        <w:t>Examine mechanisms to improve recall effectiveness by exploring measures of consumer awareness of recall information either by direct contact or secondary means.</w:t>
      </w:r>
    </w:p>
    <w:p w14:paraId="658AE097" w14:textId="42BEBC40" w:rsidR="009B486E" w:rsidRPr="00F14AB6" w:rsidRDefault="009B486E" w:rsidP="00BD68C1">
      <w:pPr>
        <w:pStyle w:val="ListParagraph"/>
        <w:numPr>
          <w:ilvl w:val="0"/>
          <w:numId w:val="3"/>
        </w:numPr>
        <w:autoSpaceDE w:val="0"/>
        <w:autoSpaceDN w:val="0"/>
        <w:adjustRightInd w:val="0"/>
        <w:spacing w:after="0" w:line="240" w:lineRule="auto"/>
        <w:ind w:right="720"/>
        <w:rPr>
          <w:rFonts w:ascii="Times New Roman" w:hAnsi="Times New Roman" w:cs="Times New Roman"/>
          <w:kern w:val="0"/>
          <w:sz w:val="24"/>
          <w:szCs w:val="24"/>
        </w:rPr>
      </w:pPr>
      <w:r w:rsidRPr="00F14AB6">
        <w:rPr>
          <w:rFonts w:ascii="Times New Roman" w:hAnsi="Times New Roman" w:cs="Times New Roman"/>
          <w:kern w:val="0"/>
          <w:sz w:val="24"/>
          <w:szCs w:val="24"/>
        </w:rPr>
        <w:t>Encourage commitments from recalling firms to communicate recall information to consumers in Spanish and additional languages commonly spoken in the United States.</w:t>
      </w:r>
    </w:p>
    <w:p w14:paraId="123A4478" w14:textId="21422654" w:rsidR="009B486E" w:rsidRPr="00F14AB6" w:rsidRDefault="00FD6CE6" w:rsidP="00BD68C1">
      <w:pPr>
        <w:pStyle w:val="ListParagraph"/>
        <w:numPr>
          <w:ilvl w:val="0"/>
          <w:numId w:val="3"/>
        </w:numPr>
        <w:autoSpaceDE w:val="0"/>
        <w:autoSpaceDN w:val="0"/>
        <w:adjustRightInd w:val="0"/>
        <w:spacing w:after="0" w:line="240" w:lineRule="auto"/>
        <w:ind w:right="720"/>
        <w:rPr>
          <w:rFonts w:ascii="Times New Roman" w:hAnsi="Times New Roman" w:cs="Times New Roman"/>
          <w:kern w:val="0"/>
          <w:sz w:val="24"/>
          <w:szCs w:val="24"/>
        </w:rPr>
      </w:pPr>
      <w:r w:rsidRPr="00F14AB6">
        <w:rPr>
          <w:rFonts w:ascii="Times New Roman" w:hAnsi="Times New Roman" w:cs="Times New Roman"/>
          <w:kern w:val="0"/>
          <w:sz w:val="24"/>
          <w:szCs w:val="24"/>
        </w:rPr>
        <w:t xml:space="preserve">Conduct a </w:t>
      </w:r>
      <w:r w:rsidR="009B486E" w:rsidRPr="00F14AB6">
        <w:rPr>
          <w:rFonts w:ascii="Times New Roman" w:hAnsi="Times New Roman" w:cs="Times New Roman"/>
          <w:kern w:val="0"/>
          <w:sz w:val="24"/>
          <w:szCs w:val="24"/>
        </w:rPr>
        <w:t>study on consumer behavior in response to product recalls and implement the study’s recommendations.</w:t>
      </w:r>
    </w:p>
    <w:p w14:paraId="4C8C7687" w14:textId="77777777" w:rsidR="00FF620E" w:rsidRDefault="00FF620E" w:rsidP="00BD68C1">
      <w:pPr>
        <w:pStyle w:val="ListParagraph"/>
        <w:numPr>
          <w:ilvl w:val="0"/>
          <w:numId w:val="3"/>
        </w:numPr>
        <w:autoSpaceDE w:val="0"/>
        <w:autoSpaceDN w:val="0"/>
        <w:adjustRightInd w:val="0"/>
        <w:spacing w:after="0" w:line="240" w:lineRule="auto"/>
        <w:ind w:right="720"/>
        <w:rPr>
          <w:rFonts w:ascii="Times New Roman" w:hAnsi="Times New Roman" w:cs="Times New Roman"/>
          <w:kern w:val="0"/>
          <w:sz w:val="24"/>
          <w:szCs w:val="24"/>
        </w:rPr>
      </w:pPr>
      <w:r>
        <w:rPr>
          <w:rFonts w:ascii="Times New Roman" w:hAnsi="Times New Roman" w:cs="Times New Roman"/>
          <w:kern w:val="0"/>
          <w:sz w:val="24"/>
          <w:szCs w:val="24"/>
        </w:rPr>
        <w:t>W</w:t>
      </w:r>
      <w:r w:rsidR="00E71A1F" w:rsidRPr="00F14AB6">
        <w:rPr>
          <w:rFonts w:ascii="Times New Roman" w:hAnsi="Times New Roman" w:cs="Times New Roman"/>
          <w:kern w:val="0"/>
          <w:sz w:val="24"/>
          <w:szCs w:val="24"/>
        </w:rPr>
        <w:t xml:space="preserve">ork with firms to maximize communications about recalls through multiple communication channels and the use of technology. </w:t>
      </w:r>
    </w:p>
    <w:p w14:paraId="36E7D5E5" w14:textId="2CD7BF49" w:rsidR="00FF620E" w:rsidRDefault="00FF620E" w:rsidP="00BD68C1">
      <w:pPr>
        <w:pStyle w:val="ListParagraph"/>
        <w:numPr>
          <w:ilvl w:val="0"/>
          <w:numId w:val="3"/>
        </w:numPr>
        <w:autoSpaceDE w:val="0"/>
        <w:autoSpaceDN w:val="0"/>
        <w:adjustRightInd w:val="0"/>
        <w:spacing w:after="0" w:line="240" w:lineRule="auto"/>
        <w:ind w:right="720"/>
        <w:rPr>
          <w:rFonts w:ascii="Times New Roman" w:hAnsi="Times New Roman" w:cs="Times New Roman"/>
          <w:kern w:val="0"/>
          <w:sz w:val="24"/>
          <w:szCs w:val="24"/>
        </w:rPr>
      </w:pPr>
      <w:r>
        <w:rPr>
          <w:rFonts w:ascii="Times New Roman" w:hAnsi="Times New Roman" w:cs="Times New Roman"/>
          <w:kern w:val="0"/>
          <w:sz w:val="24"/>
          <w:szCs w:val="24"/>
        </w:rPr>
        <w:t>P</w:t>
      </w:r>
      <w:r w:rsidR="00E71A1F" w:rsidRPr="00F14AB6">
        <w:rPr>
          <w:rFonts w:ascii="Times New Roman" w:hAnsi="Times New Roman" w:cs="Times New Roman"/>
          <w:kern w:val="0"/>
          <w:sz w:val="24"/>
          <w:szCs w:val="24"/>
        </w:rPr>
        <w:t xml:space="preserve">rioritize resources to improve its recall monitoring process and conduct follow-up activities with firms, as appropriate. </w:t>
      </w:r>
    </w:p>
    <w:p w14:paraId="54020E8D" w14:textId="19402ED5" w:rsidR="00E71A1F" w:rsidRPr="00F14AB6" w:rsidRDefault="00FF620E" w:rsidP="00BD68C1">
      <w:pPr>
        <w:pStyle w:val="ListParagraph"/>
        <w:numPr>
          <w:ilvl w:val="0"/>
          <w:numId w:val="3"/>
        </w:numPr>
        <w:autoSpaceDE w:val="0"/>
        <w:autoSpaceDN w:val="0"/>
        <w:adjustRightInd w:val="0"/>
        <w:spacing w:after="0" w:line="240" w:lineRule="auto"/>
        <w:ind w:right="720"/>
        <w:rPr>
          <w:rFonts w:ascii="Times New Roman" w:hAnsi="Times New Roman" w:cs="Times New Roman"/>
          <w:kern w:val="0"/>
          <w:sz w:val="24"/>
          <w:szCs w:val="24"/>
        </w:rPr>
      </w:pPr>
      <w:r>
        <w:rPr>
          <w:rFonts w:ascii="Times New Roman" w:hAnsi="Times New Roman" w:cs="Times New Roman"/>
          <w:kern w:val="0"/>
          <w:sz w:val="24"/>
          <w:szCs w:val="24"/>
        </w:rPr>
        <w:t>W</w:t>
      </w:r>
      <w:r w:rsidR="00E71A1F" w:rsidRPr="00F14AB6">
        <w:rPr>
          <w:rFonts w:ascii="Times New Roman" w:hAnsi="Times New Roman" w:cs="Times New Roman"/>
          <w:kern w:val="0"/>
          <w:sz w:val="24"/>
          <w:szCs w:val="24"/>
        </w:rPr>
        <w:t xml:space="preserve">ork with a variety of stakeholders to be able to </w:t>
      </w:r>
      <w:r>
        <w:rPr>
          <w:rFonts w:ascii="Times New Roman" w:hAnsi="Times New Roman" w:cs="Times New Roman"/>
          <w:kern w:val="0"/>
          <w:sz w:val="24"/>
          <w:szCs w:val="24"/>
        </w:rPr>
        <w:t xml:space="preserve">better </w:t>
      </w:r>
      <w:r w:rsidR="00E71A1F" w:rsidRPr="00F14AB6">
        <w:rPr>
          <w:rFonts w:ascii="Times New Roman" w:hAnsi="Times New Roman" w:cs="Times New Roman"/>
          <w:kern w:val="0"/>
          <w:sz w:val="24"/>
          <w:szCs w:val="24"/>
        </w:rPr>
        <w:t>understand consumer behavior in the recall context and to increase recall response rates.</w:t>
      </w:r>
    </w:p>
    <w:p w14:paraId="2357DF7A" w14:textId="4E515A2D" w:rsidR="00E71A1F" w:rsidRPr="00F14AB6" w:rsidRDefault="00E71A1F" w:rsidP="00BD68C1">
      <w:pPr>
        <w:pStyle w:val="ListParagraph"/>
        <w:numPr>
          <w:ilvl w:val="0"/>
          <w:numId w:val="3"/>
        </w:numPr>
        <w:autoSpaceDE w:val="0"/>
        <w:autoSpaceDN w:val="0"/>
        <w:adjustRightInd w:val="0"/>
        <w:spacing w:after="0" w:line="240" w:lineRule="auto"/>
        <w:ind w:right="720"/>
        <w:rPr>
          <w:rFonts w:ascii="Times New Roman" w:hAnsi="Times New Roman" w:cs="Times New Roman"/>
          <w:kern w:val="0"/>
          <w:sz w:val="24"/>
          <w:szCs w:val="24"/>
        </w:rPr>
      </w:pPr>
      <w:r w:rsidRPr="00F14AB6">
        <w:rPr>
          <w:rFonts w:ascii="Times New Roman" w:hAnsi="Times New Roman" w:cs="Times New Roman"/>
          <w:kern w:val="0"/>
          <w:sz w:val="24"/>
          <w:szCs w:val="24"/>
        </w:rPr>
        <w:t>Seek mandatory recalls where firms will not take corrective actions voluntarily</w:t>
      </w:r>
      <w:r w:rsidR="00FF620E">
        <w:rPr>
          <w:rFonts w:ascii="Times New Roman" w:hAnsi="Times New Roman" w:cs="Times New Roman"/>
          <w:kern w:val="0"/>
          <w:sz w:val="24"/>
          <w:szCs w:val="24"/>
        </w:rPr>
        <w:t>.</w:t>
      </w:r>
    </w:p>
    <w:p w14:paraId="67AFCCE8" w14:textId="3E057DE2" w:rsidR="00E71A1F" w:rsidRPr="00F14AB6" w:rsidRDefault="00E71A1F" w:rsidP="00BD68C1">
      <w:pPr>
        <w:pStyle w:val="ListParagraph"/>
        <w:numPr>
          <w:ilvl w:val="0"/>
          <w:numId w:val="3"/>
        </w:numPr>
        <w:autoSpaceDE w:val="0"/>
        <w:autoSpaceDN w:val="0"/>
        <w:adjustRightInd w:val="0"/>
        <w:spacing w:after="0" w:line="240" w:lineRule="auto"/>
        <w:ind w:right="720"/>
        <w:rPr>
          <w:rFonts w:ascii="Times New Roman" w:hAnsi="Times New Roman" w:cs="Times New Roman"/>
          <w:kern w:val="0"/>
          <w:sz w:val="24"/>
          <w:szCs w:val="24"/>
        </w:rPr>
      </w:pPr>
      <w:r w:rsidRPr="00F14AB6">
        <w:rPr>
          <w:rFonts w:ascii="Times New Roman" w:hAnsi="Times New Roman" w:cs="Times New Roman"/>
          <w:kern w:val="0"/>
          <w:sz w:val="24"/>
          <w:szCs w:val="24"/>
        </w:rPr>
        <w:t>Expand recall monitoring program to identify recalling firms that are appropriate targets for an expanded recall announcement, a renewed investigation, or enforcement action</w:t>
      </w:r>
      <w:r w:rsidR="00F14AB6">
        <w:rPr>
          <w:rFonts w:ascii="Times New Roman" w:hAnsi="Times New Roman" w:cs="Times New Roman"/>
          <w:kern w:val="0"/>
          <w:sz w:val="24"/>
          <w:szCs w:val="24"/>
        </w:rPr>
        <w:t>.</w:t>
      </w:r>
    </w:p>
    <w:p w14:paraId="1017F6E2" w14:textId="77777777" w:rsidR="00C055D6" w:rsidRPr="00F14AB6" w:rsidRDefault="00C055D6" w:rsidP="00BD68C1">
      <w:pPr>
        <w:autoSpaceDE w:val="0"/>
        <w:autoSpaceDN w:val="0"/>
        <w:adjustRightInd w:val="0"/>
        <w:spacing w:after="0" w:line="240" w:lineRule="auto"/>
        <w:rPr>
          <w:rFonts w:ascii="Times New Roman" w:hAnsi="Times New Roman" w:cs="Times New Roman"/>
          <w:kern w:val="0"/>
          <w:sz w:val="24"/>
          <w:szCs w:val="24"/>
        </w:rPr>
      </w:pPr>
    </w:p>
    <w:p w14:paraId="693C696C" w14:textId="6F4A97F0" w:rsidR="005359E5" w:rsidRPr="004C04E8" w:rsidRDefault="00D27C92" w:rsidP="00BD68C1">
      <w:pPr>
        <w:autoSpaceDE w:val="0"/>
        <w:autoSpaceDN w:val="0"/>
        <w:adjustRightInd w:val="0"/>
        <w:spacing w:after="0" w:line="240" w:lineRule="auto"/>
        <w:rPr>
          <w:rFonts w:ascii="Times New Roman" w:hAnsi="Times New Roman" w:cs="Times New Roman"/>
          <w:b/>
          <w:bCs/>
          <w:kern w:val="0"/>
          <w:sz w:val="24"/>
          <w:szCs w:val="24"/>
        </w:rPr>
      </w:pPr>
      <w:r w:rsidRPr="004C04E8">
        <w:rPr>
          <w:rFonts w:ascii="Times New Roman" w:hAnsi="Times New Roman" w:cs="Times New Roman"/>
          <w:b/>
          <w:bCs/>
          <w:kern w:val="0"/>
          <w:sz w:val="24"/>
          <w:szCs w:val="24"/>
        </w:rPr>
        <w:t>European Union</w:t>
      </w:r>
    </w:p>
    <w:p w14:paraId="4FC4890F" w14:textId="1E9E5D38" w:rsidR="002D45EB" w:rsidRPr="004C04E8" w:rsidRDefault="00D27C92" w:rsidP="00BD68C1">
      <w:pPr>
        <w:spacing w:after="0" w:line="240" w:lineRule="auto"/>
        <w:jc w:val="both"/>
        <w:rPr>
          <w:rFonts w:ascii="Times New Roman" w:hAnsi="Times New Roman" w:cs="Times New Roman"/>
          <w:sz w:val="24"/>
          <w:szCs w:val="24"/>
        </w:rPr>
      </w:pPr>
      <w:r w:rsidRPr="004C04E8">
        <w:rPr>
          <w:rFonts w:ascii="Times New Roman" w:hAnsi="Times New Roman" w:cs="Times New Roman"/>
          <w:sz w:val="24"/>
          <w:szCs w:val="24"/>
        </w:rPr>
        <w:t xml:space="preserve">Increasing the effectiveness of recalls remains a top priority for the EU Commission and is explicitly addressed in the </w:t>
      </w:r>
      <w:r w:rsidR="004C04E8">
        <w:rPr>
          <w:rFonts w:ascii="Times New Roman" w:hAnsi="Times New Roman" w:cs="Times New Roman"/>
          <w:sz w:val="24"/>
          <w:szCs w:val="24"/>
        </w:rPr>
        <w:t xml:space="preserve">recently enacted </w:t>
      </w:r>
      <w:r w:rsidRPr="004C04E8">
        <w:rPr>
          <w:rFonts w:ascii="Times New Roman" w:hAnsi="Times New Roman" w:cs="Times New Roman"/>
          <w:sz w:val="24"/>
          <w:szCs w:val="24"/>
        </w:rPr>
        <w:t>EU General Product Safety Regulation (Regulation</w:t>
      </w:r>
      <w:r w:rsidRPr="004C04E8">
        <w:rPr>
          <w:rFonts w:ascii="Times New Roman" w:hAnsi="Times New Roman" w:cs="Times New Roman"/>
          <w:sz w:val="24"/>
          <w:szCs w:val="24"/>
          <w:lang w:val="nl-NL"/>
        </w:rPr>
        <w:t xml:space="preserve"> (EU) 2023/988</w:t>
      </w:r>
      <w:r w:rsidRPr="004C04E8">
        <w:rPr>
          <w:rFonts w:ascii="Times New Roman" w:hAnsi="Times New Roman" w:cs="Times New Roman"/>
          <w:sz w:val="24"/>
          <w:szCs w:val="24"/>
        </w:rPr>
        <w:t>)</w:t>
      </w:r>
      <w:r w:rsidR="004F4818">
        <w:rPr>
          <w:rFonts w:ascii="Times New Roman" w:hAnsi="Times New Roman" w:cs="Times New Roman"/>
          <w:sz w:val="24"/>
          <w:szCs w:val="24"/>
        </w:rPr>
        <w:t xml:space="preserve"> which </w:t>
      </w:r>
      <w:r w:rsidR="00230CBC">
        <w:rPr>
          <w:rFonts w:ascii="Times New Roman" w:hAnsi="Times New Roman" w:cs="Times New Roman"/>
          <w:sz w:val="24"/>
          <w:szCs w:val="24"/>
        </w:rPr>
        <w:t xml:space="preserve">will come </w:t>
      </w:r>
      <w:r w:rsidR="004F4818">
        <w:rPr>
          <w:rFonts w:ascii="Times New Roman" w:hAnsi="Times New Roman" w:cs="Times New Roman"/>
          <w:sz w:val="24"/>
          <w:szCs w:val="24"/>
        </w:rPr>
        <w:t>into force on December 13, 202</w:t>
      </w:r>
      <w:r w:rsidR="00230CBC">
        <w:rPr>
          <w:rFonts w:ascii="Times New Roman" w:hAnsi="Times New Roman" w:cs="Times New Roman"/>
          <w:sz w:val="24"/>
          <w:szCs w:val="24"/>
        </w:rPr>
        <w:t>4</w:t>
      </w:r>
      <w:r w:rsidR="002D45EB" w:rsidRPr="004C04E8">
        <w:rPr>
          <w:rFonts w:ascii="Times New Roman" w:hAnsi="Times New Roman" w:cs="Times New Roman"/>
          <w:sz w:val="24"/>
          <w:szCs w:val="24"/>
        </w:rPr>
        <w:t xml:space="preserve">.  </w:t>
      </w:r>
      <w:r w:rsidR="004C04E8">
        <w:rPr>
          <w:rFonts w:ascii="Times New Roman" w:hAnsi="Times New Roman" w:cs="Times New Roman"/>
          <w:sz w:val="24"/>
          <w:szCs w:val="24"/>
        </w:rPr>
        <w:t>Rutger Oldenhuis, a</w:t>
      </w:r>
      <w:r w:rsidR="002D45EB" w:rsidRPr="004C04E8">
        <w:rPr>
          <w:rFonts w:ascii="Times New Roman" w:hAnsi="Times New Roman" w:cs="Times New Roman"/>
          <w:sz w:val="24"/>
          <w:szCs w:val="24"/>
        </w:rPr>
        <w:t xml:space="preserve"> leading EU recall expert</w:t>
      </w:r>
      <w:r w:rsidR="004C04E8">
        <w:rPr>
          <w:rFonts w:ascii="Times New Roman" w:hAnsi="Times New Roman" w:cs="Times New Roman"/>
          <w:sz w:val="24"/>
          <w:szCs w:val="24"/>
        </w:rPr>
        <w:t>,</w:t>
      </w:r>
      <w:r w:rsidR="002D45EB" w:rsidRPr="004C04E8">
        <w:rPr>
          <w:rFonts w:ascii="Times New Roman" w:hAnsi="Times New Roman" w:cs="Times New Roman"/>
          <w:sz w:val="24"/>
          <w:szCs w:val="24"/>
        </w:rPr>
        <w:t xml:space="preserve"> summarizes this priority as follows:</w:t>
      </w:r>
    </w:p>
    <w:p w14:paraId="1311D5A9" w14:textId="77777777" w:rsidR="002D45EB" w:rsidRPr="004C04E8" w:rsidRDefault="002D45EB" w:rsidP="00BD68C1">
      <w:pPr>
        <w:spacing w:after="0" w:line="240" w:lineRule="auto"/>
        <w:jc w:val="both"/>
        <w:rPr>
          <w:rFonts w:ascii="Times New Roman" w:hAnsi="Times New Roman" w:cs="Times New Roman"/>
          <w:sz w:val="24"/>
          <w:szCs w:val="24"/>
        </w:rPr>
      </w:pPr>
    </w:p>
    <w:p w14:paraId="2D17D12F" w14:textId="6CB479D0" w:rsidR="002D45EB" w:rsidRPr="004C04E8" w:rsidRDefault="002D45EB" w:rsidP="00BD68C1">
      <w:pPr>
        <w:spacing w:after="0" w:line="240" w:lineRule="auto"/>
        <w:ind w:left="720" w:right="720"/>
        <w:rPr>
          <w:rFonts w:ascii="Times New Roman" w:hAnsi="Times New Roman" w:cs="Times New Roman"/>
          <w:sz w:val="24"/>
          <w:szCs w:val="24"/>
        </w:rPr>
      </w:pPr>
      <w:r w:rsidRPr="004C04E8">
        <w:rPr>
          <w:rFonts w:ascii="Times New Roman" w:hAnsi="Times New Roman" w:cs="Times New Roman"/>
          <w:sz w:val="24"/>
          <w:szCs w:val="24"/>
        </w:rPr>
        <w:lastRenderedPageBreak/>
        <w:t>In the EU, enhancing the efficiency of product recalls continues to be a key focus for the EU Commission and is explicitly addressed in the upcoming EU General Product Safety Regulation (Regulation (EU) 2023/988). Research indicates that one-third of consumers who have read a recall notice still continue to use the unsafe product in question. Therefore, the new Regulation includes extensive new recall obligations for manufacturers of consumer products. The impact of these new measures could be significant.</w:t>
      </w:r>
      <w:r w:rsidRPr="004C04E8">
        <w:rPr>
          <w:rStyle w:val="EndnoteReference"/>
          <w:rFonts w:ascii="Times New Roman" w:hAnsi="Times New Roman" w:cs="Times New Roman"/>
          <w:sz w:val="24"/>
          <w:szCs w:val="24"/>
        </w:rPr>
        <w:endnoteReference w:id="4"/>
      </w:r>
    </w:p>
    <w:p w14:paraId="1D055075" w14:textId="77777777" w:rsidR="002D45EB" w:rsidRPr="004C04E8" w:rsidRDefault="002D45EB" w:rsidP="00BD68C1">
      <w:pPr>
        <w:spacing w:after="0" w:line="240" w:lineRule="auto"/>
        <w:jc w:val="both"/>
        <w:rPr>
          <w:rFonts w:ascii="Times New Roman" w:hAnsi="Times New Roman" w:cs="Times New Roman"/>
          <w:sz w:val="24"/>
          <w:szCs w:val="24"/>
        </w:rPr>
      </w:pPr>
    </w:p>
    <w:p w14:paraId="64CC69E0" w14:textId="1ED834B0" w:rsidR="00D27C92" w:rsidRPr="004C04E8" w:rsidRDefault="002D45EB" w:rsidP="00BD68C1">
      <w:pPr>
        <w:spacing w:after="0" w:line="240" w:lineRule="auto"/>
        <w:jc w:val="both"/>
        <w:rPr>
          <w:rFonts w:ascii="Times New Roman" w:hAnsi="Times New Roman" w:cs="Times New Roman"/>
          <w:sz w:val="24"/>
          <w:szCs w:val="24"/>
          <w:lang w:val="nl-NL"/>
        </w:rPr>
      </w:pPr>
      <w:r w:rsidRPr="004C04E8">
        <w:rPr>
          <w:rFonts w:ascii="Times New Roman" w:hAnsi="Times New Roman" w:cs="Times New Roman"/>
          <w:sz w:val="24"/>
          <w:szCs w:val="24"/>
        </w:rPr>
        <w:t xml:space="preserve">The new regulation </w:t>
      </w:r>
      <w:r w:rsidR="00D27C92" w:rsidRPr="004C04E8">
        <w:rPr>
          <w:rFonts w:ascii="Times New Roman" w:hAnsi="Times New Roman" w:cs="Times New Roman"/>
          <w:sz w:val="24"/>
          <w:szCs w:val="24"/>
          <w:lang w:val="nl-NL"/>
        </w:rPr>
        <w:t xml:space="preserve">includes several measures </w:t>
      </w:r>
      <w:r w:rsidRPr="004C04E8">
        <w:rPr>
          <w:rFonts w:ascii="Times New Roman" w:hAnsi="Times New Roman" w:cs="Times New Roman"/>
          <w:sz w:val="24"/>
          <w:szCs w:val="24"/>
          <w:lang w:val="nl-NL"/>
        </w:rPr>
        <w:t xml:space="preserve">described below </w:t>
      </w:r>
      <w:r w:rsidR="00D27C92" w:rsidRPr="004C04E8">
        <w:rPr>
          <w:rFonts w:ascii="Times New Roman" w:hAnsi="Times New Roman" w:cs="Times New Roman"/>
          <w:sz w:val="24"/>
          <w:szCs w:val="24"/>
          <w:lang w:val="nl-NL"/>
        </w:rPr>
        <w:t>to improve recall effectiveness:</w:t>
      </w:r>
    </w:p>
    <w:p w14:paraId="27948C92" w14:textId="77777777" w:rsidR="00D27C92" w:rsidRPr="004C04E8" w:rsidRDefault="00D27C92" w:rsidP="00BD68C1">
      <w:pPr>
        <w:spacing w:after="0" w:line="240" w:lineRule="auto"/>
        <w:jc w:val="both"/>
        <w:rPr>
          <w:rFonts w:ascii="Times New Roman" w:hAnsi="Times New Roman" w:cs="Times New Roman"/>
          <w:sz w:val="24"/>
          <w:szCs w:val="24"/>
          <w:lang w:val="nl-NL"/>
        </w:rPr>
      </w:pPr>
    </w:p>
    <w:p w14:paraId="17DA659C" w14:textId="3A629AB1" w:rsidR="00D27C92" w:rsidRPr="004C04E8" w:rsidRDefault="00FF620E" w:rsidP="00BD68C1">
      <w:pPr>
        <w:pStyle w:val="ListParagraph"/>
        <w:numPr>
          <w:ilvl w:val="0"/>
          <w:numId w:val="4"/>
        </w:numPr>
        <w:spacing w:after="0" w:line="240" w:lineRule="auto"/>
        <w:ind w:right="720"/>
        <w:rPr>
          <w:rFonts w:ascii="Times New Roman" w:hAnsi="Times New Roman" w:cs="Times New Roman"/>
          <w:b/>
          <w:bCs/>
          <w:sz w:val="24"/>
          <w:szCs w:val="24"/>
          <w:lang w:val="nl-NL"/>
        </w:rPr>
      </w:pPr>
      <w:r w:rsidRPr="004C04E8">
        <w:rPr>
          <w:rFonts w:ascii="Times New Roman" w:hAnsi="Times New Roman" w:cs="Times New Roman"/>
          <w:sz w:val="24"/>
          <w:szCs w:val="24"/>
          <w:lang w:val="nl-NL"/>
        </w:rPr>
        <w:t>P</w:t>
      </w:r>
      <w:r w:rsidR="00D27C92" w:rsidRPr="004C04E8">
        <w:rPr>
          <w:rFonts w:ascii="Times New Roman" w:hAnsi="Times New Roman" w:cs="Times New Roman"/>
          <w:sz w:val="24"/>
          <w:szCs w:val="24"/>
          <w:lang w:val="nl-NL"/>
        </w:rPr>
        <w:t>roviders of online marketplaces that collect their customers’ personal data shall make use of that information for recalls and safety warnings.</w:t>
      </w:r>
    </w:p>
    <w:p w14:paraId="7EB3D1D9" w14:textId="77777777" w:rsidR="00A66AD8" w:rsidRDefault="00A66AD8" w:rsidP="00BD68C1">
      <w:pPr>
        <w:pStyle w:val="ListParagraph"/>
        <w:numPr>
          <w:ilvl w:val="0"/>
          <w:numId w:val="4"/>
        </w:numPr>
        <w:spacing w:after="0" w:line="240" w:lineRule="auto"/>
        <w:ind w:right="720"/>
        <w:rPr>
          <w:rFonts w:ascii="Times New Roman" w:hAnsi="Times New Roman" w:cs="Times New Roman"/>
          <w:sz w:val="24"/>
          <w:szCs w:val="24"/>
          <w:lang w:val="nl-NL"/>
        </w:rPr>
      </w:pPr>
      <w:r w:rsidRPr="00A66AD8">
        <w:rPr>
          <w:rFonts w:ascii="Times New Roman" w:hAnsi="Times New Roman" w:cs="Times New Roman"/>
          <w:sz w:val="24"/>
          <w:szCs w:val="24"/>
          <w:lang w:val="nl-NL"/>
        </w:rPr>
        <w:t xml:space="preserve">Product registration by consumers for direct notifications regarding recalls and safety warnings shall be encouraged. This includes integrating direct contact mechanisms into customer loyalty programs and product registration systems. </w:t>
      </w:r>
    </w:p>
    <w:p w14:paraId="32C82573" w14:textId="221AF19D" w:rsidR="004C04E8" w:rsidRDefault="004C04E8" w:rsidP="00BD68C1">
      <w:pPr>
        <w:pStyle w:val="ListParagraph"/>
        <w:numPr>
          <w:ilvl w:val="0"/>
          <w:numId w:val="4"/>
        </w:numPr>
        <w:spacing w:after="0" w:line="240" w:lineRule="auto"/>
        <w:ind w:right="720"/>
        <w:rPr>
          <w:rFonts w:ascii="Times New Roman" w:hAnsi="Times New Roman" w:cs="Times New Roman"/>
          <w:sz w:val="24"/>
          <w:szCs w:val="24"/>
          <w:lang w:val="nl-NL"/>
        </w:rPr>
      </w:pPr>
      <w:r w:rsidRPr="004C04E8">
        <w:rPr>
          <w:rFonts w:ascii="Times New Roman" w:hAnsi="Times New Roman" w:cs="Times New Roman"/>
          <w:sz w:val="24"/>
          <w:szCs w:val="24"/>
          <w:lang w:val="nl-NL"/>
        </w:rPr>
        <w:t>The Commission shall be empowered to adopt implementing acts in order to specify that for some specific products or categories of products, consumers should always have the possibility to register a product they have purchased in order to be directly notified about a recall or a safety warning related to that product.</w:t>
      </w:r>
    </w:p>
    <w:p w14:paraId="6000348F" w14:textId="4A784A97" w:rsidR="00D27C92" w:rsidRPr="004C04E8" w:rsidRDefault="002D45EB" w:rsidP="00BD68C1">
      <w:pPr>
        <w:pStyle w:val="ListParagraph"/>
        <w:numPr>
          <w:ilvl w:val="0"/>
          <w:numId w:val="4"/>
        </w:numPr>
        <w:spacing w:after="0" w:line="240" w:lineRule="auto"/>
        <w:ind w:right="720"/>
        <w:rPr>
          <w:rFonts w:ascii="Times New Roman" w:hAnsi="Times New Roman" w:cs="Times New Roman"/>
          <w:sz w:val="24"/>
          <w:szCs w:val="24"/>
          <w:lang w:val="nl-NL"/>
        </w:rPr>
      </w:pPr>
      <w:r w:rsidRPr="004C04E8">
        <w:rPr>
          <w:rFonts w:ascii="Times New Roman" w:hAnsi="Times New Roman" w:cs="Times New Roman"/>
          <w:sz w:val="24"/>
          <w:szCs w:val="24"/>
          <w:lang w:val="nl-NL"/>
        </w:rPr>
        <w:t>R</w:t>
      </w:r>
      <w:r w:rsidR="00D27C92" w:rsidRPr="004C04E8">
        <w:rPr>
          <w:rFonts w:ascii="Times New Roman" w:hAnsi="Times New Roman" w:cs="Times New Roman"/>
          <w:sz w:val="24"/>
          <w:szCs w:val="24"/>
          <w:lang w:val="nl-NL"/>
        </w:rPr>
        <w:t xml:space="preserve">ecall notices </w:t>
      </w:r>
      <w:r w:rsidRPr="004C04E8">
        <w:rPr>
          <w:rFonts w:ascii="Times New Roman" w:hAnsi="Times New Roman" w:cs="Times New Roman"/>
          <w:sz w:val="24"/>
          <w:szCs w:val="24"/>
          <w:lang w:val="nl-NL"/>
        </w:rPr>
        <w:t xml:space="preserve">should not minimise the risk at stake or be </w:t>
      </w:r>
      <w:r w:rsidR="00D27C92" w:rsidRPr="004C04E8">
        <w:rPr>
          <w:rFonts w:ascii="Times New Roman" w:hAnsi="Times New Roman" w:cs="Times New Roman"/>
          <w:sz w:val="24"/>
          <w:szCs w:val="24"/>
          <w:lang w:val="nl-NL"/>
        </w:rPr>
        <w:t xml:space="preserve">drafted in a complex way. Recall notices should be clear, transparent, and describe risks clearly. </w:t>
      </w:r>
      <w:r w:rsidRPr="004C04E8">
        <w:rPr>
          <w:rFonts w:ascii="Times New Roman" w:hAnsi="Times New Roman" w:cs="Times New Roman"/>
          <w:sz w:val="24"/>
          <w:szCs w:val="24"/>
          <w:lang w:val="nl-NL"/>
        </w:rPr>
        <w:t>T</w:t>
      </w:r>
      <w:r w:rsidR="00D27C92" w:rsidRPr="004C04E8">
        <w:rPr>
          <w:rFonts w:ascii="Times New Roman" w:hAnsi="Times New Roman" w:cs="Times New Roman"/>
          <w:sz w:val="24"/>
          <w:szCs w:val="24"/>
          <w:lang w:val="nl-NL"/>
        </w:rPr>
        <w:t>he recall notice must avoid any elements that may decrease consumers’ perception of risk, for example by using terms and expressions such as ‘voluntary,</w:t>
      </w:r>
      <w:r w:rsidR="004F4818">
        <w:rPr>
          <w:rFonts w:ascii="Times New Roman" w:hAnsi="Times New Roman" w:cs="Times New Roman"/>
          <w:sz w:val="24"/>
          <w:szCs w:val="24"/>
          <w:lang w:val="nl-NL"/>
        </w:rPr>
        <w:t>’</w:t>
      </w:r>
      <w:r w:rsidR="00D27C92" w:rsidRPr="004C04E8">
        <w:rPr>
          <w:rFonts w:ascii="Times New Roman" w:hAnsi="Times New Roman" w:cs="Times New Roman"/>
          <w:sz w:val="24"/>
          <w:szCs w:val="24"/>
          <w:lang w:val="nl-NL"/>
        </w:rPr>
        <w:t xml:space="preserve"> ‘precautionary,</w:t>
      </w:r>
      <w:r w:rsidR="004F4818">
        <w:rPr>
          <w:rFonts w:ascii="Times New Roman" w:hAnsi="Times New Roman" w:cs="Times New Roman"/>
          <w:sz w:val="24"/>
          <w:szCs w:val="24"/>
          <w:lang w:val="nl-NL"/>
        </w:rPr>
        <w:t>’</w:t>
      </w:r>
      <w:r w:rsidR="00D27C92" w:rsidRPr="004C04E8">
        <w:rPr>
          <w:rFonts w:ascii="Times New Roman" w:hAnsi="Times New Roman" w:cs="Times New Roman"/>
          <w:sz w:val="24"/>
          <w:szCs w:val="24"/>
          <w:lang w:val="nl-NL"/>
        </w:rPr>
        <w:t xml:space="preserve"> ‘discretionary,</w:t>
      </w:r>
      <w:r w:rsidR="004F4818">
        <w:rPr>
          <w:rFonts w:ascii="Times New Roman" w:hAnsi="Times New Roman" w:cs="Times New Roman"/>
          <w:sz w:val="24"/>
          <w:szCs w:val="24"/>
          <w:lang w:val="nl-NL"/>
        </w:rPr>
        <w:t>’</w:t>
      </w:r>
      <w:r w:rsidR="00D27C92" w:rsidRPr="004C04E8">
        <w:rPr>
          <w:rFonts w:ascii="Times New Roman" w:hAnsi="Times New Roman" w:cs="Times New Roman"/>
          <w:sz w:val="24"/>
          <w:szCs w:val="24"/>
          <w:lang w:val="nl-NL"/>
        </w:rPr>
        <w:t xml:space="preserve"> ‘in rare situations’ or ‘in specific situations’ or by indicating that there have been no reported accidents.</w:t>
      </w:r>
    </w:p>
    <w:p w14:paraId="7A11E140" w14:textId="04CB66AE" w:rsidR="00D27C92" w:rsidRPr="004C04E8" w:rsidRDefault="00D27C92" w:rsidP="00BD68C1">
      <w:pPr>
        <w:pStyle w:val="ListParagraph"/>
        <w:numPr>
          <w:ilvl w:val="0"/>
          <w:numId w:val="4"/>
        </w:numPr>
        <w:spacing w:after="0" w:line="240" w:lineRule="auto"/>
        <w:ind w:right="720"/>
        <w:rPr>
          <w:rFonts w:ascii="Times New Roman" w:hAnsi="Times New Roman" w:cs="Times New Roman"/>
          <w:sz w:val="24"/>
          <w:szCs w:val="24"/>
          <w:lang w:val="nl-NL"/>
        </w:rPr>
      </w:pPr>
      <w:r w:rsidRPr="004C04E8">
        <w:rPr>
          <w:rFonts w:ascii="Times New Roman" w:hAnsi="Times New Roman" w:cs="Times New Roman"/>
          <w:sz w:val="24"/>
          <w:szCs w:val="24"/>
          <w:lang w:val="nl-NL"/>
        </w:rPr>
        <w:t xml:space="preserve">Economic operators </w:t>
      </w:r>
      <w:r w:rsidR="002D45EB" w:rsidRPr="004C04E8">
        <w:rPr>
          <w:rFonts w:ascii="Times New Roman" w:hAnsi="Times New Roman" w:cs="Times New Roman"/>
          <w:sz w:val="24"/>
          <w:szCs w:val="24"/>
          <w:lang w:val="nl-NL"/>
        </w:rPr>
        <w:t xml:space="preserve">must </w:t>
      </w:r>
      <w:r w:rsidRPr="004C04E8">
        <w:rPr>
          <w:rFonts w:ascii="Times New Roman" w:hAnsi="Times New Roman" w:cs="Times New Roman"/>
          <w:sz w:val="24"/>
          <w:szCs w:val="24"/>
          <w:lang w:val="nl-NL"/>
        </w:rPr>
        <w:t xml:space="preserve">offer consumers at least two options between repair, replacement, or adequate refund of the recalled product unless the </w:t>
      </w:r>
      <w:r w:rsidR="002D45EB" w:rsidRPr="004C04E8">
        <w:rPr>
          <w:rFonts w:ascii="Times New Roman" w:hAnsi="Times New Roman" w:cs="Times New Roman"/>
          <w:sz w:val="24"/>
          <w:szCs w:val="24"/>
          <w:lang w:val="nl-NL"/>
        </w:rPr>
        <w:t xml:space="preserve">second </w:t>
      </w:r>
      <w:r w:rsidRPr="004C04E8">
        <w:rPr>
          <w:rFonts w:ascii="Times New Roman" w:hAnsi="Times New Roman" w:cs="Times New Roman"/>
          <w:sz w:val="24"/>
          <w:szCs w:val="24"/>
          <w:lang w:val="nl-NL"/>
        </w:rPr>
        <w:t>remedy would be impossible or impose disproportionate costs on the recalling party.</w:t>
      </w:r>
    </w:p>
    <w:p w14:paraId="04438C34" w14:textId="77777777" w:rsidR="00D27C92" w:rsidRPr="004C04E8" w:rsidRDefault="00D27C92" w:rsidP="00BD68C1">
      <w:pPr>
        <w:spacing w:after="0" w:line="240" w:lineRule="auto"/>
        <w:jc w:val="both"/>
        <w:rPr>
          <w:rFonts w:ascii="Times New Roman" w:hAnsi="Times New Roman" w:cs="Times New Roman"/>
          <w:sz w:val="24"/>
          <w:szCs w:val="24"/>
          <w:lang w:val="nl-NL"/>
        </w:rPr>
      </w:pPr>
    </w:p>
    <w:p w14:paraId="15EEF79D" w14:textId="59E5BBDD" w:rsidR="00D27C92" w:rsidRPr="004C04E8" w:rsidRDefault="00F14AB6" w:rsidP="00BD68C1">
      <w:pPr>
        <w:spacing w:after="0" w:line="240" w:lineRule="auto"/>
        <w:jc w:val="both"/>
        <w:rPr>
          <w:rFonts w:ascii="Times New Roman" w:hAnsi="Times New Roman" w:cs="Times New Roman"/>
          <w:sz w:val="24"/>
          <w:szCs w:val="24"/>
          <w:lang w:val="nl-NL"/>
        </w:rPr>
      </w:pPr>
      <w:r w:rsidRPr="004C04E8">
        <w:rPr>
          <w:rFonts w:ascii="Times New Roman" w:hAnsi="Times New Roman" w:cs="Times New Roman"/>
          <w:sz w:val="24"/>
          <w:szCs w:val="24"/>
          <w:lang w:val="nl-NL"/>
        </w:rPr>
        <w:t xml:space="preserve">On the issue of recall effectiveness, </w:t>
      </w:r>
      <w:r w:rsidR="004C04E8">
        <w:rPr>
          <w:rFonts w:ascii="Times New Roman" w:hAnsi="Times New Roman" w:cs="Times New Roman"/>
          <w:sz w:val="24"/>
          <w:szCs w:val="24"/>
          <w:lang w:val="nl-NL"/>
        </w:rPr>
        <w:t xml:space="preserve">Rutger Oldenhuis </w:t>
      </w:r>
      <w:r w:rsidR="00D27C92" w:rsidRPr="004C04E8">
        <w:rPr>
          <w:rFonts w:ascii="Times New Roman" w:hAnsi="Times New Roman" w:cs="Times New Roman"/>
          <w:sz w:val="24"/>
          <w:szCs w:val="24"/>
          <w:lang w:val="nl-NL"/>
        </w:rPr>
        <w:t xml:space="preserve">has </w:t>
      </w:r>
      <w:r w:rsidR="002D45EB" w:rsidRPr="004C04E8">
        <w:rPr>
          <w:rFonts w:ascii="Times New Roman" w:hAnsi="Times New Roman" w:cs="Times New Roman"/>
          <w:sz w:val="24"/>
          <w:szCs w:val="24"/>
          <w:lang w:val="nl-NL"/>
        </w:rPr>
        <w:t xml:space="preserve">also </w:t>
      </w:r>
      <w:r w:rsidR="00D27C92" w:rsidRPr="004C04E8">
        <w:rPr>
          <w:rFonts w:ascii="Times New Roman" w:hAnsi="Times New Roman" w:cs="Times New Roman"/>
          <w:sz w:val="24"/>
          <w:szCs w:val="24"/>
          <w:lang w:val="nl-NL"/>
        </w:rPr>
        <w:t>stated:</w:t>
      </w:r>
    </w:p>
    <w:p w14:paraId="469E2BBA" w14:textId="77777777" w:rsidR="00D27C92" w:rsidRPr="004C04E8" w:rsidRDefault="00D27C92" w:rsidP="00BD68C1">
      <w:pPr>
        <w:spacing w:after="0" w:line="240" w:lineRule="auto"/>
        <w:ind w:right="810"/>
        <w:jc w:val="both"/>
        <w:rPr>
          <w:rFonts w:ascii="Times New Roman" w:hAnsi="Times New Roman" w:cs="Times New Roman"/>
          <w:sz w:val="24"/>
          <w:szCs w:val="24"/>
          <w:lang w:val="nl-NL"/>
        </w:rPr>
      </w:pPr>
    </w:p>
    <w:p w14:paraId="3D005483" w14:textId="29AC4660" w:rsidR="00D27C92" w:rsidRPr="00F14AB6" w:rsidRDefault="00D27C92" w:rsidP="00BD68C1">
      <w:pPr>
        <w:spacing w:after="0" w:line="240" w:lineRule="auto"/>
        <w:ind w:left="720" w:right="810"/>
        <w:jc w:val="both"/>
        <w:rPr>
          <w:rFonts w:ascii="Times New Roman" w:hAnsi="Times New Roman" w:cs="Times New Roman"/>
          <w:sz w:val="24"/>
          <w:szCs w:val="24"/>
          <w:lang w:val="nl-NL"/>
        </w:rPr>
      </w:pPr>
      <w:r w:rsidRPr="004C04E8">
        <w:rPr>
          <w:rFonts w:ascii="Times New Roman" w:hAnsi="Times New Roman" w:cs="Times New Roman"/>
          <w:sz w:val="24"/>
          <w:szCs w:val="24"/>
        </w:rPr>
        <w:t>Effectiveness in product recall management introduces an intriguing paradox. The more successful and efficient a recall is in reaching and persuading consumers to return or stop using the recalled products, the greater the costs incurred, and consequently, the more significant the financial and reputational damage inflicted upon the manufacturer.</w:t>
      </w:r>
      <w:r w:rsidRPr="004C04E8">
        <w:rPr>
          <w:rFonts w:ascii="Times New Roman" w:hAnsi="Times New Roman" w:cs="Times New Roman"/>
          <w:color w:val="0F0F0F"/>
          <w:sz w:val="24"/>
          <w:szCs w:val="24"/>
        </w:rPr>
        <w:t xml:space="preserve"> </w:t>
      </w:r>
      <w:r w:rsidRPr="004C04E8">
        <w:rPr>
          <w:rFonts w:ascii="Times New Roman" w:hAnsi="Times New Roman" w:cs="Times New Roman"/>
          <w:sz w:val="24"/>
          <w:szCs w:val="24"/>
        </w:rPr>
        <w:t>One might assume that manufacturers would therefore opt for recall insurance. However, in practice this is mostly not the case.</w:t>
      </w:r>
      <w:r w:rsidRPr="004C04E8">
        <w:rPr>
          <w:rFonts w:ascii="Times New Roman" w:hAnsi="Times New Roman" w:cs="Times New Roman"/>
          <w:color w:val="0F0F0F"/>
          <w:sz w:val="24"/>
          <w:szCs w:val="24"/>
        </w:rPr>
        <w:t xml:space="preserve"> </w:t>
      </w:r>
      <w:r w:rsidRPr="004C04E8">
        <w:rPr>
          <w:rFonts w:ascii="Times New Roman" w:hAnsi="Times New Roman" w:cs="Times New Roman"/>
          <w:sz w:val="24"/>
          <w:szCs w:val="24"/>
        </w:rPr>
        <w:t>Companies often seem to rely on the belief that a recall won't affect them.</w:t>
      </w:r>
      <w:r w:rsidRPr="004C04E8">
        <w:rPr>
          <w:rStyle w:val="EndnoteReference"/>
          <w:rFonts w:ascii="Times New Roman" w:hAnsi="Times New Roman" w:cs="Times New Roman"/>
          <w:sz w:val="24"/>
          <w:szCs w:val="24"/>
        </w:rPr>
        <w:endnoteReference w:id="5"/>
      </w:r>
    </w:p>
    <w:p w14:paraId="65446623" w14:textId="77777777" w:rsidR="008A1CBB" w:rsidRDefault="00D27C92" w:rsidP="00BD68C1">
      <w:pPr>
        <w:spacing w:after="0" w:line="240" w:lineRule="auto"/>
        <w:jc w:val="both"/>
        <w:rPr>
          <w:rFonts w:ascii="Times New Roman" w:hAnsi="Times New Roman" w:cs="Times New Roman"/>
          <w:sz w:val="24"/>
          <w:szCs w:val="24"/>
          <w:lang w:val="nl-NL"/>
        </w:rPr>
      </w:pPr>
      <w:r w:rsidRPr="00F14AB6">
        <w:rPr>
          <w:rFonts w:ascii="Times New Roman" w:hAnsi="Times New Roman" w:cs="Times New Roman"/>
          <w:sz w:val="24"/>
          <w:szCs w:val="24"/>
          <w:lang w:val="nl-NL"/>
        </w:rPr>
        <w:t xml:space="preserve"> </w:t>
      </w:r>
    </w:p>
    <w:p w14:paraId="6016F589" w14:textId="2AC10940" w:rsidR="008A1CBB" w:rsidRDefault="008A1CBB" w:rsidP="00BD68C1">
      <w:pPr>
        <w:spacing w:after="0" w:line="240" w:lineRule="auto"/>
        <w:jc w:val="both"/>
        <w:rPr>
          <w:rFonts w:ascii="Times New Roman" w:hAnsi="Times New Roman" w:cs="Times New Roman"/>
          <w:sz w:val="24"/>
          <w:szCs w:val="24"/>
          <w:lang w:val="nl-NL"/>
        </w:rPr>
      </w:pPr>
      <w:r>
        <w:rPr>
          <w:rFonts w:ascii="Times New Roman" w:hAnsi="Times New Roman" w:cs="Times New Roman"/>
          <w:sz w:val="24"/>
          <w:szCs w:val="24"/>
          <w:lang w:val="nl-NL"/>
        </w:rPr>
        <w:t>More information on this subject is contained in a 2021 behavioral study done by the EU on strategies to improve the effectiveness of recalls.</w:t>
      </w:r>
      <w:r>
        <w:rPr>
          <w:rStyle w:val="EndnoteReference"/>
          <w:rFonts w:ascii="Times New Roman" w:hAnsi="Times New Roman" w:cs="Times New Roman"/>
          <w:sz w:val="24"/>
          <w:szCs w:val="24"/>
          <w:lang w:val="nl-NL"/>
        </w:rPr>
        <w:endnoteReference w:id="6"/>
      </w:r>
    </w:p>
    <w:p w14:paraId="6DB92C11" w14:textId="7D02662E" w:rsidR="00D27C92" w:rsidRPr="00F14AB6" w:rsidRDefault="00D27C92" w:rsidP="00BD68C1">
      <w:pPr>
        <w:spacing w:after="0" w:line="240" w:lineRule="auto"/>
        <w:jc w:val="both"/>
        <w:rPr>
          <w:rFonts w:ascii="Times New Roman" w:hAnsi="Times New Roman" w:cs="Times New Roman"/>
          <w:sz w:val="24"/>
          <w:szCs w:val="24"/>
          <w:lang w:val="nl-NL"/>
        </w:rPr>
      </w:pPr>
      <w:r w:rsidRPr="00F14AB6">
        <w:rPr>
          <w:rFonts w:ascii="Times New Roman" w:hAnsi="Times New Roman" w:cs="Times New Roman"/>
          <w:sz w:val="24"/>
          <w:szCs w:val="24"/>
          <w:lang w:val="nl-NL"/>
        </w:rPr>
        <w:t xml:space="preserve"> </w:t>
      </w:r>
    </w:p>
    <w:p w14:paraId="44A10E33" w14:textId="2EEFD168" w:rsidR="00B413D6" w:rsidRPr="00F14AB6" w:rsidRDefault="00B413D6" w:rsidP="00BD68C1">
      <w:pPr>
        <w:autoSpaceDE w:val="0"/>
        <w:autoSpaceDN w:val="0"/>
        <w:adjustRightInd w:val="0"/>
        <w:spacing w:after="0" w:line="240" w:lineRule="auto"/>
        <w:rPr>
          <w:rFonts w:ascii="Times New Roman" w:hAnsi="Times New Roman" w:cs="Times New Roman"/>
          <w:b/>
          <w:bCs/>
          <w:kern w:val="0"/>
          <w:sz w:val="24"/>
          <w:szCs w:val="24"/>
        </w:rPr>
      </w:pPr>
      <w:r w:rsidRPr="00F14AB6">
        <w:rPr>
          <w:rFonts w:ascii="Times New Roman" w:hAnsi="Times New Roman" w:cs="Times New Roman"/>
          <w:b/>
          <w:bCs/>
          <w:kern w:val="0"/>
          <w:sz w:val="24"/>
          <w:szCs w:val="24"/>
        </w:rPr>
        <w:t>Conclusion</w:t>
      </w:r>
    </w:p>
    <w:p w14:paraId="6C1A5CB2" w14:textId="32FDB5EC" w:rsidR="00470C71" w:rsidRPr="00F14AB6" w:rsidRDefault="00B413D6" w:rsidP="00BD68C1">
      <w:pPr>
        <w:autoSpaceDE w:val="0"/>
        <w:autoSpaceDN w:val="0"/>
        <w:adjustRightInd w:val="0"/>
        <w:spacing w:after="0" w:line="240" w:lineRule="auto"/>
        <w:rPr>
          <w:rFonts w:ascii="Times New Roman" w:hAnsi="Times New Roman" w:cs="Times New Roman"/>
          <w:kern w:val="0"/>
          <w:sz w:val="24"/>
          <w:szCs w:val="24"/>
        </w:rPr>
      </w:pPr>
      <w:r w:rsidRPr="00F14AB6">
        <w:rPr>
          <w:rFonts w:ascii="Times New Roman" w:hAnsi="Times New Roman" w:cs="Times New Roman"/>
          <w:kern w:val="0"/>
          <w:sz w:val="24"/>
          <w:szCs w:val="24"/>
        </w:rPr>
        <w:t xml:space="preserve">It is very difficult to defend cases where a recall has occurred unless you can show that the consumer read the recall notice and decided not to </w:t>
      </w:r>
      <w:r w:rsidR="007F3466" w:rsidRPr="00F14AB6">
        <w:rPr>
          <w:rFonts w:ascii="Times New Roman" w:hAnsi="Times New Roman" w:cs="Times New Roman"/>
          <w:kern w:val="0"/>
          <w:sz w:val="24"/>
          <w:szCs w:val="24"/>
        </w:rPr>
        <w:t xml:space="preserve">return </w:t>
      </w:r>
      <w:r w:rsidR="00EC6BA9" w:rsidRPr="00F14AB6">
        <w:rPr>
          <w:rFonts w:ascii="Times New Roman" w:hAnsi="Times New Roman" w:cs="Times New Roman"/>
          <w:kern w:val="0"/>
          <w:sz w:val="24"/>
          <w:szCs w:val="24"/>
        </w:rPr>
        <w:t xml:space="preserve">the </w:t>
      </w:r>
      <w:r w:rsidR="000E0643">
        <w:rPr>
          <w:rFonts w:ascii="Times New Roman" w:hAnsi="Times New Roman" w:cs="Times New Roman"/>
          <w:kern w:val="0"/>
          <w:sz w:val="24"/>
          <w:szCs w:val="24"/>
        </w:rPr>
        <w:t>product to the manufacturer</w:t>
      </w:r>
      <w:r w:rsidRPr="00F14AB6">
        <w:rPr>
          <w:rFonts w:ascii="Times New Roman" w:hAnsi="Times New Roman" w:cs="Times New Roman"/>
          <w:kern w:val="0"/>
          <w:sz w:val="24"/>
          <w:szCs w:val="24"/>
        </w:rPr>
        <w:t xml:space="preserve">. Therefore, </w:t>
      </w:r>
      <w:r w:rsidR="000E0643">
        <w:rPr>
          <w:rFonts w:ascii="Times New Roman" w:hAnsi="Times New Roman" w:cs="Times New Roman"/>
          <w:kern w:val="0"/>
          <w:sz w:val="24"/>
          <w:szCs w:val="24"/>
        </w:rPr>
        <w:t xml:space="preserve">manufacturers </w:t>
      </w:r>
      <w:r w:rsidR="0088740C" w:rsidRPr="00F14AB6">
        <w:rPr>
          <w:rFonts w:ascii="Times New Roman" w:hAnsi="Times New Roman" w:cs="Times New Roman"/>
          <w:kern w:val="0"/>
          <w:sz w:val="24"/>
          <w:szCs w:val="24"/>
        </w:rPr>
        <w:t xml:space="preserve">should </w:t>
      </w:r>
      <w:r w:rsidRPr="00F14AB6">
        <w:rPr>
          <w:rFonts w:ascii="Times New Roman" w:hAnsi="Times New Roman" w:cs="Times New Roman"/>
          <w:kern w:val="0"/>
          <w:sz w:val="24"/>
          <w:szCs w:val="24"/>
        </w:rPr>
        <w:t xml:space="preserve">spend sufficient time to carefully prepare </w:t>
      </w:r>
      <w:r w:rsidR="0088740C" w:rsidRPr="00F14AB6">
        <w:rPr>
          <w:rFonts w:ascii="Times New Roman" w:hAnsi="Times New Roman" w:cs="Times New Roman"/>
          <w:kern w:val="0"/>
          <w:sz w:val="24"/>
          <w:szCs w:val="24"/>
        </w:rPr>
        <w:t xml:space="preserve">before sale and after sale </w:t>
      </w:r>
      <w:r w:rsidRPr="00F14AB6">
        <w:rPr>
          <w:rFonts w:ascii="Times New Roman" w:hAnsi="Times New Roman" w:cs="Times New Roman"/>
          <w:kern w:val="0"/>
          <w:sz w:val="24"/>
          <w:szCs w:val="24"/>
        </w:rPr>
        <w:t>for the possibility of a recall</w:t>
      </w:r>
      <w:r w:rsidR="000417CF" w:rsidRPr="00F14AB6">
        <w:rPr>
          <w:rFonts w:ascii="Times New Roman" w:hAnsi="Times New Roman" w:cs="Times New Roman"/>
          <w:kern w:val="0"/>
          <w:sz w:val="24"/>
          <w:szCs w:val="24"/>
        </w:rPr>
        <w:t xml:space="preserve">. This includes </w:t>
      </w:r>
      <w:r w:rsidR="0088740C" w:rsidRPr="00F14AB6">
        <w:rPr>
          <w:rFonts w:ascii="Times New Roman" w:hAnsi="Times New Roman" w:cs="Times New Roman"/>
          <w:kern w:val="0"/>
          <w:sz w:val="24"/>
          <w:szCs w:val="24"/>
        </w:rPr>
        <w:t>carefully design</w:t>
      </w:r>
      <w:r w:rsidR="000417CF" w:rsidRPr="00F14AB6">
        <w:rPr>
          <w:rFonts w:ascii="Times New Roman" w:hAnsi="Times New Roman" w:cs="Times New Roman"/>
          <w:kern w:val="0"/>
          <w:sz w:val="24"/>
          <w:szCs w:val="24"/>
        </w:rPr>
        <w:t>ing</w:t>
      </w:r>
      <w:r w:rsidR="0088740C" w:rsidRPr="00F14AB6">
        <w:rPr>
          <w:rFonts w:ascii="Times New Roman" w:hAnsi="Times New Roman" w:cs="Times New Roman"/>
          <w:kern w:val="0"/>
          <w:sz w:val="24"/>
          <w:szCs w:val="24"/>
        </w:rPr>
        <w:t xml:space="preserve"> a program that </w:t>
      </w:r>
      <w:r w:rsidR="00AF79F6" w:rsidRPr="00F14AB6">
        <w:rPr>
          <w:rFonts w:ascii="Times New Roman" w:hAnsi="Times New Roman" w:cs="Times New Roman"/>
          <w:kern w:val="0"/>
          <w:sz w:val="24"/>
          <w:szCs w:val="24"/>
        </w:rPr>
        <w:t>w</w:t>
      </w:r>
      <w:r w:rsidR="0088740C" w:rsidRPr="00F14AB6">
        <w:rPr>
          <w:rFonts w:ascii="Times New Roman" w:hAnsi="Times New Roman" w:cs="Times New Roman"/>
          <w:kern w:val="0"/>
          <w:sz w:val="24"/>
          <w:szCs w:val="24"/>
        </w:rPr>
        <w:t xml:space="preserve">ill be defensible if there is a </w:t>
      </w:r>
      <w:r w:rsidR="007F3466" w:rsidRPr="00F14AB6">
        <w:rPr>
          <w:rFonts w:ascii="Times New Roman" w:hAnsi="Times New Roman" w:cs="Times New Roman"/>
          <w:kern w:val="0"/>
          <w:sz w:val="24"/>
          <w:szCs w:val="24"/>
        </w:rPr>
        <w:t>class</w:t>
      </w:r>
      <w:r w:rsidR="00CF0ABB" w:rsidRPr="00F14AB6">
        <w:rPr>
          <w:rFonts w:ascii="Times New Roman" w:hAnsi="Times New Roman" w:cs="Times New Roman"/>
          <w:kern w:val="0"/>
          <w:sz w:val="24"/>
          <w:szCs w:val="24"/>
        </w:rPr>
        <w:t>-</w:t>
      </w:r>
      <w:r w:rsidR="007F3466" w:rsidRPr="00F14AB6">
        <w:rPr>
          <w:rFonts w:ascii="Times New Roman" w:hAnsi="Times New Roman" w:cs="Times New Roman"/>
          <w:kern w:val="0"/>
          <w:sz w:val="24"/>
          <w:szCs w:val="24"/>
        </w:rPr>
        <w:t xml:space="preserve">action suit </w:t>
      </w:r>
      <w:r w:rsidR="000E0643">
        <w:rPr>
          <w:rFonts w:ascii="Times New Roman" w:hAnsi="Times New Roman" w:cs="Times New Roman"/>
          <w:kern w:val="0"/>
          <w:sz w:val="24"/>
          <w:szCs w:val="24"/>
        </w:rPr>
        <w:t xml:space="preserve">alleging an inadequate remedy or a </w:t>
      </w:r>
      <w:r w:rsidR="0088740C" w:rsidRPr="00F14AB6">
        <w:rPr>
          <w:rFonts w:ascii="Times New Roman" w:hAnsi="Times New Roman" w:cs="Times New Roman"/>
          <w:kern w:val="0"/>
          <w:sz w:val="24"/>
          <w:szCs w:val="24"/>
        </w:rPr>
        <w:t>lawsuit for injury</w:t>
      </w:r>
      <w:r w:rsidR="000E0643">
        <w:rPr>
          <w:rFonts w:ascii="Times New Roman" w:hAnsi="Times New Roman" w:cs="Times New Roman"/>
          <w:kern w:val="0"/>
          <w:sz w:val="24"/>
          <w:szCs w:val="24"/>
        </w:rPr>
        <w:t xml:space="preserve">, </w:t>
      </w:r>
      <w:r w:rsidR="0088740C" w:rsidRPr="00F14AB6">
        <w:rPr>
          <w:rFonts w:ascii="Times New Roman" w:hAnsi="Times New Roman" w:cs="Times New Roman"/>
          <w:kern w:val="0"/>
          <w:sz w:val="24"/>
          <w:szCs w:val="24"/>
        </w:rPr>
        <w:t>damage</w:t>
      </w:r>
      <w:r w:rsidR="00AF79F6" w:rsidRPr="00F14AB6">
        <w:rPr>
          <w:rFonts w:ascii="Times New Roman" w:hAnsi="Times New Roman" w:cs="Times New Roman"/>
          <w:kern w:val="0"/>
          <w:sz w:val="24"/>
          <w:szCs w:val="24"/>
        </w:rPr>
        <w:t>,</w:t>
      </w:r>
      <w:r w:rsidR="0088740C" w:rsidRPr="00F14AB6">
        <w:rPr>
          <w:rFonts w:ascii="Times New Roman" w:hAnsi="Times New Roman" w:cs="Times New Roman"/>
          <w:kern w:val="0"/>
          <w:sz w:val="24"/>
          <w:szCs w:val="24"/>
        </w:rPr>
        <w:t xml:space="preserve"> or economic loss</w:t>
      </w:r>
      <w:r w:rsidR="000E0643">
        <w:rPr>
          <w:rFonts w:ascii="Times New Roman" w:hAnsi="Times New Roman" w:cs="Times New Roman"/>
          <w:kern w:val="0"/>
          <w:sz w:val="24"/>
          <w:szCs w:val="24"/>
        </w:rPr>
        <w:t xml:space="preserve"> brought by an individual consumer</w:t>
      </w:r>
      <w:r w:rsidR="004F4818">
        <w:rPr>
          <w:rFonts w:ascii="Times New Roman" w:hAnsi="Times New Roman" w:cs="Times New Roman"/>
          <w:kern w:val="0"/>
          <w:sz w:val="24"/>
          <w:szCs w:val="24"/>
        </w:rPr>
        <w:t xml:space="preserve"> or to satisfy the requirements </w:t>
      </w:r>
      <w:r w:rsidR="001E2274">
        <w:rPr>
          <w:rFonts w:ascii="Times New Roman" w:hAnsi="Times New Roman" w:cs="Times New Roman"/>
          <w:kern w:val="0"/>
          <w:sz w:val="24"/>
          <w:szCs w:val="24"/>
        </w:rPr>
        <w:t xml:space="preserve">or desires </w:t>
      </w:r>
      <w:r w:rsidR="004F4818">
        <w:rPr>
          <w:rFonts w:ascii="Times New Roman" w:hAnsi="Times New Roman" w:cs="Times New Roman"/>
          <w:kern w:val="0"/>
          <w:sz w:val="24"/>
          <w:szCs w:val="24"/>
        </w:rPr>
        <w:t>of the applicable government authority</w:t>
      </w:r>
      <w:r w:rsidR="00E67AE9" w:rsidRPr="00F14AB6">
        <w:rPr>
          <w:rFonts w:ascii="Times New Roman" w:hAnsi="Times New Roman" w:cs="Times New Roman"/>
          <w:kern w:val="0"/>
          <w:sz w:val="24"/>
          <w:szCs w:val="24"/>
        </w:rPr>
        <w:t xml:space="preserve">. </w:t>
      </w:r>
    </w:p>
    <w:p w14:paraId="55481F35" w14:textId="77777777" w:rsidR="00470C71" w:rsidRPr="00F14AB6" w:rsidRDefault="00470C71" w:rsidP="00470C71">
      <w:pPr>
        <w:autoSpaceDE w:val="0"/>
        <w:autoSpaceDN w:val="0"/>
        <w:adjustRightInd w:val="0"/>
        <w:spacing w:after="0" w:line="276" w:lineRule="auto"/>
        <w:rPr>
          <w:rFonts w:ascii="Times New Roman" w:hAnsi="Times New Roman" w:cs="Times New Roman"/>
          <w:kern w:val="0"/>
          <w:sz w:val="24"/>
          <w:szCs w:val="24"/>
        </w:rPr>
      </w:pPr>
    </w:p>
    <w:sectPr w:rsidR="00470C71" w:rsidRPr="00F14AB6" w:rsidSect="00B51509">
      <w:pgSz w:w="12240" w:h="15840"/>
      <w:pgMar w:top="45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75A1C" w14:textId="77777777" w:rsidR="00A635B2" w:rsidRDefault="00A635B2" w:rsidP="00DE444C">
      <w:pPr>
        <w:spacing w:after="0" w:line="240" w:lineRule="auto"/>
      </w:pPr>
      <w:r>
        <w:separator/>
      </w:r>
    </w:p>
  </w:endnote>
  <w:endnote w:type="continuationSeparator" w:id="0">
    <w:p w14:paraId="6EF4D7C0" w14:textId="77777777" w:rsidR="00A635B2" w:rsidRDefault="00A635B2" w:rsidP="00DE444C">
      <w:pPr>
        <w:spacing w:after="0" w:line="240" w:lineRule="auto"/>
      </w:pPr>
      <w:r>
        <w:continuationSeparator/>
      </w:r>
    </w:p>
  </w:endnote>
  <w:endnote w:id="1">
    <w:p w14:paraId="5E1F6BDD" w14:textId="66D0E8C3" w:rsidR="005C3FE5" w:rsidRPr="00A92B05" w:rsidRDefault="005C3FE5">
      <w:pPr>
        <w:pStyle w:val="EndnoteText"/>
        <w:rPr>
          <w:rFonts w:ascii="Times New Roman" w:hAnsi="Times New Roman" w:cs="Times New Roman"/>
        </w:rPr>
      </w:pPr>
      <w:r>
        <w:rPr>
          <w:rStyle w:val="EndnoteReference"/>
        </w:rPr>
        <w:endnoteRef/>
      </w:r>
      <w:r>
        <w:t xml:space="preserve"> </w:t>
      </w:r>
      <w:r w:rsidRPr="00A92B05">
        <w:rPr>
          <w:rFonts w:ascii="Times New Roman" w:hAnsi="Times New Roman" w:cs="Times New Roman"/>
          <w:i/>
          <w:iCs/>
        </w:rPr>
        <w:t>Erazo v. Shimano, et al,</w:t>
      </w:r>
      <w:r w:rsidRPr="00A92B05">
        <w:rPr>
          <w:rFonts w:ascii="Times New Roman" w:hAnsi="Times New Roman" w:cs="Times New Roman"/>
        </w:rPr>
        <w:t xml:space="preserve"> USDC, Central District of California, </w:t>
      </w:r>
      <w:r w:rsidR="00A92B05" w:rsidRPr="00A92B05">
        <w:rPr>
          <w:rFonts w:ascii="Times New Roman" w:hAnsi="Times New Roman" w:cs="Times New Roman"/>
        </w:rPr>
        <w:t>filed October 3, 2023.</w:t>
      </w:r>
    </w:p>
  </w:endnote>
  <w:endnote w:id="2">
    <w:p w14:paraId="22309480" w14:textId="6C1AB4F5" w:rsidR="001A5B43" w:rsidRDefault="001A5B43">
      <w:pPr>
        <w:pStyle w:val="EndnoteText"/>
      </w:pPr>
      <w:r>
        <w:rPr>
          <w:rStyle w:val="EndnoteReference"/>
        </w:rPr>
        <w:endnoteRef/>
      </w:r>
      <w:r>
        <w:t xml:space="preserve"> </w:t>
      </w:r>
      <w:hyperlink r:id="rId1" w:history="1">
        <w:r w:rsidRPr="00BF6EEB">
          <w:rPr>
            <w:rStyle w:val="Hyperlink"/>
            <w:rFonts w:ascii="Times New Roman" w:hAnsi="Times New Roman" w:cs="Times New Roman"/>
          </w:rPr>
          <w:t>https://incompliancemag.com/article/preparing-for-and-implementing-product-recalls-in-2022/</w:t>
        </w:r>
      </w:hyperlink>
      <w:r>
        <w:rPr>
          <w:rFonts w:ascii="Times New Roman" w:hAnsi="Times New Roman" w:cs="Times New Roman"/>
        </w:rPr>
        <w:t xml:space="preserve"> </w:t>
      </w:r>
    </w:p>
  </w:endnote>
  <w:endnote w:id="3">
    <w:p w14:paraId="0420636E" w14:textId="594B250D" w:rsidR="00515EEB" w:rsidRPr="00515EEB" w:rsidRDefault="006D3F77" w:rsidP="00515EEB">
      <w:pPr>
        <w:pStyle w:val="EndnoteText"/>
        <w:rPr>
          <w:rFonts w:ascii="Times New Roman" w:hAnsi="Times New Roman" w:cs="Times New Roman"/>
        </w:rPr>
      </w:pPr>
      <w:r>
        <w:rPr>
          <w:rStyle w:val="EndnoteReference"/>
        </w:rPr>
        <w:endnoteRef/>
      </w:r>
      <w:r>
        <w:t xml:space="preserve"> </w:t>
      </w:r>
      <w:r w:rsidRPr="00515EEB">
        <w:rPr>
          <w:rFonts w:ascii="Times New Roman" w:hAnsi="Times New Roman" w:cs="Times New Roman"/>
        </w:rPr>
        <w:t xml:space="preserve">See </w:t>
      </w:r>
      <w:r w:rsidR="00515EEB" w:rsidRPr="00515EEB">
        <w:rPr>
          <w:rFonts w:ascii="Times New Roman" w:hAnsi="Times New Roman" w:cs="Times New Roman"/>
        </w:rPr>
        <w:t>RECALL EFFECTIVENESS RESEARCH: A REVIEW AND SUMMARY OF THE LITERATURE ON</w:t>
      </w:r>
    </w:p>
    <w:p w14:paraId="3EADB0CD" w14:textId="34088420" w:rsidR="006D3F77" w:rsidRPr="00515EEB" w:rsidRDefault="00515EEB" w:rsidP="00515EEB">
      <w:pPr>
        <w:pStyle w:val="EndnoteText"/>
        <w:rPr>
          <w:rFonts w:ascii="Times New Roman" w:hAnsi="Times New Roman" w:cs="Times New Roman"/>
        </w:rPr>
      </w:pPr>
      <w:r w:rsidRPr="00515EEB">
        <w:rPr>
          <w:rFonts w:ascii="Times New Roman" w:hAnsi="Times New Roman" w:cs="Times New Roman"/>
        </w:rPr>
        <w:t>CONSUMER MOTIVATION AND BEHAVIOR</w:t>
      </w:r>
      <w:r>
        <w:rPr>
          <w:rFonts w:ascii="Times New Roman" w:hAnsi="Times New Roman" w:cs="Times New Roman"/>
        </w:rPr>
        <w:t xml:space="preserve">, </w:t>
      </w:r>
      <w:hyperlink r:id="rId2" w:history="1">
        <w:r w:rsidRPr="00BF50A1">
          <w:rPr>
            <w:rStyle w:val="Hyperlink"/>
            <w:rFonts w:ascii="Times New Roman" w:hAnsi="Times New Roman" w:cs="Times New Roman"/>
          </w:rPr>
          <w:t>https://www.cpsc.gov/s3fs-public/RecallEffectiveness.pdf</w:t>
        </w:r>
      </w:hyperlink>
      <w:r>
        <w:rPr>
          <w:rFonts w:ascii="Times New Roman" w:hAnsi="Times New Roman" w:cs="Times New Roman"/>
        </w:rPr>
        <w:t xml:space="preserve">.  </w:t>
      </w:r>
    </w:p>
  </w:endnote>
  <w:endnote w:id="4">
    <w:p w14:paraId="62B22482" w14:textId="060C8C86" w:rsidR="002D45EB" w:rsidRPr="002D45EB" w:rsidRDefault="002D45EB">
      <w:pPr>
        <w:pStyle w:val="EndnoteText"/>
      </w:pPr>
      <w:r>
        <w:rPr>
          <w:rStyle w:val="EndnoteReference"/>
        </w:rPr>
        <w:endnoteRef/>
      </w:r>
      <w:r>
        <w:t xml:space="preserve"> </w:t>
      </w:r>
      <w:r>
        <w:rPr>
          <w:rFonts w:ascii="Times New Roman" w:hAnsi="Times New Roman" w:cs="Times New Roman"/>
        </w:rPr>
        <w:t xml:space="preserve">From </w:t>
      </w:r>
      <w:r w:rsidRPr="00D27C92">
        <w:rPr>
          <w:rFonts w:ascii="Times New Roman" w:hAnsi="Times New Roman" w:cs="Times New Roman"/>
        </w:rPr>
        <w:t xml:space="preserve">Rutger Oldenhuis, RecallDesk, </w:t>
      </w:r>
      <w:hyperlink r:id="rId3" w:history="1">
        <w:r w:rsidRPr="00D27C92">
          <w:rPr>
            <w:rStyle w:val="Hyperlink"/>
            <w:rFonts w:ascii="Times New Roman" w:hAnsi="Times New Roman" w:cs="Times New Roman"/>
            <w:lang w:val="en-GB"/>
            <w14:ligatures w14:val="none"/>
          </w:rPr>
          <w:t>www.recalldesk.com</w:t>
        </w:r>
      </w:hyperlink>
      <w:r w:rsidR="004C04E8">
        <w:rPr>
          <w:rStyle w:val="Hyperlink"/>
          <w:rFonts w:ascii="Times New Roman" w:hAnsi="Times New Roman" w:cs="Times New Roman"/>
          <w:lang w:val="en-GB"/>
          <w14:ligatures w14:val="none"/>
        </w:rPr>
        <w:t>,</w:t>
      </w:r>
      <w:r>
        <w:rPr>
          <w:rStyle w:val="Hyperlink"/>
          <w:rFonts w:ascii="Times New Roman" w:hAnsi="Times New Roman" w:cs="Times New Roman"/>
          <w:u w:val="none"/>
          <w:lang w:val="en-GB"/>
          <w14:ligatures w14:val="none"/>
        </w:rPr>
        <w:t xml:space="preserve"> </w:t>
      </w:r>
      <w:r w:rsidRPr="002D45EB">
        <w:rPr>
          <w:rStyle w:val="Hyperlink"/>
          <w:rFonts w:ascii="Times New Roman" w:hAnsi="Times New Roman" w:cs="Times New Roman"/>
          <w:color w:val="000000" w:themeColor="text1"/>
          <w:u w:val="none"/>
          <w:lang w:val="en-GB"/>
          <w14:ligatures w14:val="none"/>
        </w:rPr>
        <w:t>in an email to the author dated November 27, 2023.</w:t>
      </w:r>
    </w:p>
  </w:endnote>
  <w:endnote w:id="5">
    <w:p w14:paraId="51149B5A" w14:textId="68CEB98B" w:rsidR="00D27C92" w:rsidRDefault="00D27C92">
      <w:pPr>
        <w:pStyle w:val="EndnoteText"/>
      </w:pPr>
      <w:r>
        <w:rPr>
          <w:rStyle w:val="EndnoteReference"/>
        </w:rPr>
        <w:endnoteRef/>
      </w:r>
      <w:r w:rsidR="002D45EB">
        <w:t xml:space="preserve"> </w:t>
      </w:r>
      <w:r w:rsidR="002D45EB">
        <w:rPr>
          <w:rFonts w:ascii="Times New Roman" w:hAnsi="Times New Roman" w:cs="Times New Roman"/>
        </w:rPr>
        <w:t xml:space="preserve">From </w:t>
      </w:r>
      <w:r w:rsidR="002D45EB" w:rsidRPr="00D27C92">
        <w:rPr>
          <w:rFonts w:ascii="Times New Roman" w:hAnsi="Times New Roman" w:cs="Times New Roman"/>
        </w:rPr>
        <w:t xml:space="preserve">Rutger Oldenhuis, RecallDesk, </w:t>
      </w:r>
      <w:hyperlink r:id="rId4" w:history="1">
        <w:r w:rsidR="002D45EB" w:rsidRPr="00D27C92">
          <w:rPr>
            <w:rStyle w:val="Hyperlink"/>
            <w:rFonts w:ascii="Times New Roman" w:hAnsi="Times New Roman" w:cs="Times New Roman"/>
            <w:lang w:val="en-GB"/>
            <w14:ligatures w14:val="none"/>
          </w:rPr>
          <w:t>www.recalldesk.com</w:t>
        </w:r>
      </w:hyperlink>
      <w:r w:rsidR="004C04E8">
        <w:rPr>
          <w:rStyle w:val="Hyperlink"/>
          <w:rFonts w:ascii="Times New Roman" w:hAnsi="Times New Roman" w:cs="Times New Roman"/>
          <w:lang w:val="en-GB"/>
          <w14:ligatures w14:val="none"/>
        </w:rPr>
        <w:t>,</w:t>
      </w:r>
      <w:r w:rsidR="002D45EB">
        <w:rPr>
          <w:rStyle w:val="Hyperlink"/>
          <w:rFonts w:ascii="Times New Roman" w:hAnsi="Times New Roman" w:cs="Times New Roman"/>
          <w:u w:val="none"/>
          <w:lang w:val="en-GB"/>
          <w14:ligatures w14:val="none"/>
        </w:rPr>
        <w:t xml:space="preserve"> </w:t>
      </w:r>
      <w:r w:rsidR="002D45EB" w:rsidRPr="002D45EB">
        <w:rPr>
          <w:rStyle w:val="Hyperlink"/>
          <w:rFonts w:ascii="Times New Roman" w:hAnsi="Times New Roman" w:cs="Times New Roman"/>
          <w:color w:val="000000" w:themeColor="text1"/>
          <w:u w:val="none"/>
          <w:lang w:val="en-GB"/>
          <w14:ligatures w14:val="none"/>
        </w:rPr>
        <w:t>in an email to the author dated November 2</w:t>
      </w:r>
      <w:r w:rsidR="002D45EB">
        <w:rPr>
          <w:rStyle w:val="Hyperlink"/>
          <w:rFonts w:ascii="Times New Roman" w:hAnsi="Times New Roman" w:cs="Times New Roman"/>
          <w:color w:val="000000" w:themeColor="text1"/>
          <w:u w:val="none"/>
          <w:lang w:val="en-GB"/>
          <w14:ligatures w14:val="none"/>
        </w:rPr>
        <w:t>6</w:t>
      </w:r>
      <w:r w:rsidR="002D45EB" w:rsidRPr="002D45EB">
        <w:rPr>
          <w:rStyle w:val="Hyperlink"/>
          <w:rFonts w:ascii="Times New Roman" w:hAnsi="Times New Roman" w:cs="Times New Roman"/>
          <w:color w:val="000000" w:themeColor="text1"/>
          <w:u w:val="none"/>
          <w:lang w:val="en-GB"/>
          <w14:ligatures w14:val="none"/>
        </w:rPr>
        <w:t>, 2023.</w:t>
      </w:r>
    </w:p>
  </w:endnote>
  <w:endnote w:id="6">
    <w:p w14:paraId="1B6C4284" w14:textId="68D259DF" w:rsidR="008A1CBB" w:rsidRDefault="008A1CBB">
      <w:pPr>
        <w:pStyle w:val="EndnoteText"/>
      </w:pPr>
      <w:r>
        <w:rPr>
          <w:rStyle w:val="EndnoteReference"/>
        </w:rPr>
        <w:endnoteRef/>
      </w:r>
      <w:r>
        <w:t xml:space="preserve"> </w:t>
      </w:r>
      <w:hyperlink r:id="rId5" w:history="1">
        <w:r w:rsidRPr="00300448">
          <w:rPr>
            <w:rStyle w:val="Hyperlink"/>
          </w:rPr>
          <w:t>https://op.europa.eu/en/publication-detail/-/publication/1a695500-9e31-11ed-b508-01aa75ed71a1/language-en</w:t>
        </w:r>
      </w:hyperlink>
    </w:p>
    <w:p w14:paraId="323624DB" w14:textId="77777777" w:rsidR="008A1CBB" w:rsidRDefault="008A1CB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48EBF" w14:textId="77777777" w:rsidR="00A635B2" w:rsidRDefault="00A635B2" w:rsidP="00DE444C">
      <w:pPr>
        <w:spacing w:after="0" w:line="240" w:lineRule="auto"/>
      </w:pPr>
      <w:r>
        <w:separator/>
      </w:r>
    </w:p>
  </w:footnote>
  <w:footnote w:type="continuationSeparator" w:id="0">
    <w:p w14:paraId="37CF32D7" w14:textId="77777777" w:rsidR="00A635B2" w:rsidRDefault="00A635B2" w:rsidP="00DE4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F1FA5"/>
    <w:multiLevelType w:val="multilevel"/>
    <w:tmpl w:val="069857D6"/>
    <w:lvl w:ilvl="0">
      <w:start w:val="6"/>
      <w:numFmt w:val="decimal"/>
      <w:lvlText w:val="%1."/>
      <w:lvlJc w:val="left"/>
      <w:pPr>
        <w:ind w:left="460" w:hanging="360"/>
      </w:pPr>
      <w:rPr>
        <w:rFonts w:ascii="Times New Roman" w:eastAsia="Times New Roman" w:hAnsi="Times New Roman" w:hint="default"/>
        <w:sz w:val="22"/>
        <w:szCs w:val="22"/>
      </w:rPr>
    </w:lvl>
    <w:lvl w:ilvl="1">
      <w:start w:val="1"/>
      <w:numFmt w:val="lowerLetter"/>
      <w:lvlText w:val="%2."/>
      <w:lvlJc w:val="left"/>
      <w:pPr>
        <w:ind w:left="1080" w:hanging="360"/>
      </w:pPr>
      <w:rPr>
        <w:rFonts w:ascii="Times New Roman" w:eastAsia="Times New Roman" w:hAnsi="Times New Roman" w:hint="default"/>
        <w:sz w:val="22"/>
        <w:szCs w:val="22"/>
      </w:rPr>
    </w:lvl>
    <w:lvl w:ilvl="2">
      <w:start w:val="1"/>
      <w:numFmt w:val="lowerRoman"/>
      <w:lvlText w:val="%3."/>
      <w:lvlJc w:val="left"/>
      <w:pPr>
        <w:ind w:left="1584" w:hanging="432"/>
      </w:pPr>
      <w:rPr>
        <w:rFonts w:ascii="Times New Roman" w:hAnsi="Times New Roman" w:cs="Times New Roman" w:hint="default"/>
        <w:color w:val="auto"/>
        <w:sz w:val="22"/>
        <w:szCs w:val="22"/>
      </w:rPr>
    </w:lvl>
    <w:lvl w:ilvl="3">
      <w:start w:val="1"/>
      <w:numFmt w:val="bullet"/>
      <w:lvlText w:val="•"/>
      <w:lvlJc w:val="left"/>
      <w:pPr>
        <w:ind w:left="2130" w:hanging="360"/>
      </w:pPr>
      <w:rPr>
        <w:rFonts w:hint="default"/>
      </w:rPr>
    </w:lvl>
    <w:lvl w:ilvl="4">
      <w:start w:val="1"/>
      <w:numFmt w:val="bullet"/>
      <w:lvlText w:val="•"/>
      <w:lvlJc w:val="left"/>
      <w:pPr>
        <w:ind w:left="3080" w:hanging="360"/>
      </w:pPr>
      <w:rPr>
        <w:rFonts w:hint="default"/>
      </w:rPr>
    </w:lvl>
    <w:lvl w:ilvl="5">
      <w:start w:val="1"/>
      <w:numFmt w:val="bullet"/>
      <w:lvlText w:val="•"/>
      <w:lvlJc w:val="left"/>
      <w:pPr>
        <w:ind w:left="4030" w:hanging="360"/>
      </w:pPr>
      <w:rPr>
        <w:rFonts w:hint="default"/>
      </w:rPr>
    </w:lvl>
    <w:lvl w:ilvl="6">
      <w:start w:val="1"/>
      <w:numFmt w:val="bullet"/>
      <w:lvlText w:val="•"/>
      <w:lvlJc w:val="left"/>
      <w:pPr>
        <w:ind w:left="4980" w:hanging="360"/>
      </w:pPr>
      <w:rPr>
        <w:rFonts w:hint="default"/>
      </w:rPr>
    </w:lvl>
    <w:lvl w:ilvl="7">
      <w:start w:val="1"/>
      <w:numFmt w:val="bullet"/>
      <w:lvlText w:val="•"/>
      <w:lvlJc w:val="left"/>
      <w:pPr>
        <w:ind w:left="5930" w:hanging="360"/>
      </w:pPr>
      <w:rPr>
        <w:rFonts w:hint="default"/>
      </w:rPr>
    </w:lvl>
    <w:lvl w:ilvl="8">
      <w:start w:val="1"/>
      <w:numFmt w:val="bullet"/>
      <w:lvlText w:val="•"/>
      <w:lvlJc w:val="left"/>
      <w:pPr>
        <w:ind w:left="6880" w:hanging="360"/>
      </w:pPr>
      <w:rPr>
        <w:rFonts w:hint="default"/>
      </w:rPr>
    </w:lvl>
  </w:abstractNum>
  <w:abstractNum w:abstractNumId="1" w15:restartNumberingAfterBreak="0">
    <w:nsid w:val="20B75295"/>
    <w:multiLevelType w:val="hybridMultilevel"/>
    <w:tmpl w:val="B93A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E3E84"/>
    <w:multiLevelType w:val="hybridMultilevel"/>
    <w:tmpl w:val="29B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D0FF3"/>
    <w:multiLevelType w:val="hybridMultilevel"/>
    <w:tmpl w:val="33AE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742A2"/>
    <w:multiLevelType w:val="hybridMultilevel"/>
    <w:tmpl w:val="B7E090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80283598">
    <w:abstractNumId w:val="1"/>
  </w:num>
  <w:num w:numId="2" w16cid:durableId="1461142990">
    <w:abstractNumId w:val="0"/>
  </w:num>
  <w:num w:numId="3" w16cid:durableId="988630128">
    <w:abstractNumId w:val="2"/>
  </w:num>
  <w:num w:numId="4" w16cid:durableId="981428779">
    <w:abstractNumId w:val="3"/>
  </w:num>
  <w:num w:numId="5" w16cid:durableId="874074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D4"/>
    <w:rsid w:val="00002EF1"/>
    <w:rsid w:val="00021DEC"/>
    <w:rsid w:val="00031886"/>
    <w:rsid w:val="000417CF"/>
    <w:rsid w:val="000479C3"/>
    <w:rsid w:val="00061BCF"/>
    <w:rsid w:val="00061DAE"/>
    <w:rsid w:val="000762C2"/>
    <w:rsid w:val="000919DB"/>
    <w:rsid w:val="000A4391"/>
    <w:rsid w:val="000D5561"/>
    <w:rsid w:val="000E0643"/>
    <w:rsid w:val="000E2104"/>
    <w:rsid w:val="000E77A1"/>
    <w:rsid w:val="00164F38"/>
    <w:rsid w:val="00174C0C"/>
    <w:rsid w:val="001754CD"/>
    <w:rsid w:val="001A5778"/>
    <w:rsid w:val="001A5B43"/>
    <w:rsid w:val="001D543A"/>
    <w:rsid w:val="001E2274"/>
    <w:rsid w:val="001F1E9B"/>
    <w:rsid w:val="0022727D"/>
    <w:rsid w:val="00230CBC"/>
    <w:rsid w:val="00242202"/>
    <w:rsid w:val="00244D72"/>
    <w:rsid w:val="00253FC6"/>
    <w:rsid w:val="00265C7B"/>
    <w:rsid w:val="00283F86"/>
    <w:rsid w:val="00284297"/>
    <w:rsid w:val="00285E98"/>
    <w:rsid w:val="0028708D"/>
    <w:rsid w:val="002D45EB"/>
    <w:rsid w:val="00333D8B"/>
    <w:rsid w:val="0034051B"/>
    <w:rsid w:val="00382BAC"/>
    <w:rsid w:val="003A778F"/>
    <w:rsid w:val="003E2393"/>
    <w:rsid w:val="003E2D81"/>
    <w:rsid w:val="003F6178"/>
    <w:rsid w:val="00401127"/>
    <w:rsid w:val="004042EF"/>
    <w:rsid w:val="00413537"/>
    <w:rsid w:val="00440510"/>
    <w:rsid w:val="00470C09"/>
    <w:rsid w:val="00470C71"/>
    <w:rsid w:val="00485DF0"/>
    <w:rsid w:val="004C04E8"/>
    <w:rsid w:val="004C395B"/>
    <w:rsid w:val="004D229A"/>
    <w:rsid w:val="004E0B6B"/>
    <w:rsid w:val="004F4818"/>
    <w:rsid w:val="005157E5"/>
    <w:rsid w:val="00515EEB"/>
    <w:rsid w:val="005359E5"/>
    <w:rsid w:val="00557E98"/>
    <w:rsid w:val="00587764"/>
    <w:rsid w:val="005C3FE5"/>
    <w:rsid w:val="005C6125"/>
    <w:rsid w:val="00623B3C"/>
    <w:rsid w:val="00644F45"/>
    <w:rsid w:val="00653A81"/>
    <w:rsid w:val="00686EE0"/>
    <w:rsid w:val="006A6AC2"/>
    <w:rsid w:val="006A78DB"/>
    <w:rsid w:val="006D3F77"/>
    <w:rsid w:val="00753B08"/>
    <w:rsid w:val="007C1014"/>
    <w:rsid w:val="007D281B"/>
    <w:rsid w:val="007D30FF"/>
    <w:rsid w:val="007F3466"/>
    <w:rsid w:val="00831FF7"/>
    <w:rsid w:val="008453CA"/>
    <w:rsid w:val="00875174"/>
    <w:rsid w:val="00882C89"/>
    <w:rsid w:val="00885741"/>
    <w:rsid w:val="0088740C"/>
    <w:rsid w:val="008A1CBB"/>
    <w:rsid w:val="008A6D01"/>
    <w:rsid w:val="008E0410"/>
    <w:rsid w:val="009023A9"/>
    <w:rsid w:val="009315DF"/>
    <w:rsid w:val="0096631A"/>
    <w:rsid w:val="00981C41"/>
    <w:rsid w:val="009944C4"/>
    <w:rsid w:val="009B486E"/>
    <w:rsid w:val="009F0FD3"/>
    <w:rsid w:val="009F3241"/>
    <w:rsid w:val="009F53FE"/>
    <w:rsid w:val="00A00371"/>
    <w:rsid w:val="00A24146"/>
    <w:rsid w:val="00A57D34"/>
    <w:rsid w:val="00A61786"/>
    <w:rsid w:val="00A6253F"/>
    <w:rsid w:val="00A635B2"/>
    <w:rsid w:val="00A66AD8"/>
    <w:rsid w:val="00A72CBA"/>
    <w:rsid w:val="00A73242"/>
    <w:rsid w:val="00A7692C"/>
    <w:rsid w:val="00A76A0F"/>
    <w:rsid w:val="00A82C2C"/>
    <w:rsid w:val="00A92B05"/>
    <w:rsid w:val="00A96C5D"/>
    <w:rsid w:val="00AA3480"/>
    <w:rsid w:val="00AF4865"/>
    <w:rsid w:val="00AF79F6"/>
    <w:rsid w:val="00AF7B7C"/>
    <w:rsid w:val="00B10400"/>
    <w:rsid w:val="00B24A88"/>
    <w:rsid w:val="00B413D6"/>
    <w:rsid w:val="00B51509"/>
    <w:rsid w:val="00B51BD4"/>
    <w:rsid w:val="00B634E5"/>
    <w:rsid w:val="00B74DB4"/>
    <w:rsid w:val="00B96495"/>
    <w:rsid w:val="00BC4276"/>
    <w:rsid w:val="00BC6678"/>
    <w:rsid w:val="00BC7D37"/>
    <w:rsid w:val="00BD68C1"/>
    <w:rsid w:val="00BF12DF"/>
    <w:rsid w:val="00C055D6"/>
    <w:rsid w:val="00C1752C"/>
    <w:rsid w:val="00C332C4"/>
    <w:rsid w:val="00C52BD8"/>
    <w:rsid w:val="00C64AC6"/>
    <w:rsid w:val="00C71910"/>
    <w:rsid w:val="00C81338"/>
    <w:rsid w:val="00CA0B6C"/>
    <w:rsid w:val="00CA2237"/>
    <w:rsid w:val="00CA6ED1"/>
    <w:rsid w:val="00CC552F"/>
    <w:rsid w:val="00CE4858"/>
    <w:rsid w:val="00CF0ABB"/>
    <w:rsid w:val="00D007D0"/>
    <w:rsid w:val="00D1102D"/>
    <w:rsid w:val="00D27C92"/>
    <w:rsid w:val="00D3635B"/>
    <w:rsid w:val="00D56FFF"/>
    <w:rsid w:val="00D7164B"/>
    <w:rsid w:val="00DA7234"/>
    <w:rsid w:val="00DB0D7B"/>
    <w:rsid w:val="00DE444C"/>
    <w:rsid w:val="00DE4FB5"/>
    <w:rsid w:val="00E11A05"/>
    <w:rsid w:val="00E57E27"/>
    <w:rsid w:val="00E63C67"/>
    <w:rsid w:val="00E67AE9"/>
    <w:rsid w:val="00E71A1F"/>
    <w:rsid w:val="00E87823"/>
    <w:rsid w:val="00EA1BB3"/>
    <w:rsid w:val="00EC6BA9"/>
    <w:rsid w:val="00EE0624"/>
    <w:rsid w:val="00EF0F1B"/>
    <w:rsid w:val="00F14AB6"/>
    <w:rsid w:val="00F315FF"/>
    <w:rsid w:val="00F37709"/>
    <w:rsid w:val="00F426FB"/>
    <w:rsid w:val="00F72401"/>
    <w:rsid w:val="00F73DE0"/>
    <w:rsid w:val="00F82679"/>
    <w:rsid w:val="00FA3AAB"/>
    <w:rsid w:val="00FB2F2B"/>
    <w:rsid w:val="00FD4A16"/>
    <w:rsid w:val="00FD6CE6"/>
    <w:rsid w:val="00FF6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424F6"/>
  <w15:chartTrackingRefBased/>
  <w15:docId w15:val="{27148239-4809-43C2-BF90-5641CA0D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E44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E444C"/>
    <w:rPr>
      <w:sz w:val="20"/>
      <w:szCs w:val="20"/>
    </w:rPr>
  </w:style>
  <w:style w:type="character" w:styleId="EndnoteReference">
    <w:name w:val="endnote reference"/>
    <w:basedOn w:val="DefaultParagraphFont"/>
    <w:uiPriority w:val="99"/>
    <w:semiHidden/>
    <w:unhideWhenUsed/>
    <w:rsid w:val="00DE444C"/>
    <w:rPr>
      <w:vertAlign w:val="superscript"/>
    </w:rPr>
  </w:style>
  <w:style w:type="character" w:styleId="Hyperlink">
    <w:name w:val="Hyperlink"/>
    <w:basedOn w:val="DefaultParagraphFont"/>
    <w:rsid w:val="00DE444C"/>
    <w:rPr>
      <w:color w:val="0000FF"/>
      <w:u w:val="single"/>
    </w:rPr>
  </w:style>
  <w:style w:type="paragraph" w:styleId="NormalWeb">
    <w:name w:val="Normal (Web)"/>
    <w:basedOn w:val="Normal"/>
    <w:rsid w:val="00DE44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382BAC"/>
    <w:rPr>
      <w:color w:val="605E5C"/>
      <w:shd w:val="clear" w:color="auto" w:fill="E1DFDD"/>
    </w:rPr>
  </w:style>
  <w:style w:type="paragraph" w:styleId="Header">
    <w:name w:val="header"/>
    <w:basedOn w:val="Normal"/>
    <w:link w:val="HeaderChar"/>
    <w:uiPriority w:val="99"/>
    <w:unhideWhenUsed/>
    <w:rsid w:val="00981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C41"/>
  </w:style>
  <w:style w:type="paragraph" w:styleId="Footer">
    <w:name w:val="footer"/>
    <w:basedOn w:val="Normal"/>
    <w:link w:val="FooterChar"/>
    <w:uiPriority w:val="99"/>
    <w:unhideWhenUsed/>
    <w:rsid w:val="00981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C41"/>
  </w:style>
  <w:style w:type="paragraph" w:styleId="BalloonText">
    <w:name w:val="Balloon Text"/>
    <w:basedOn w:val="Normal"/>
    <w:link w:val="BalloonTextChar"/>
    <w:uiPriority w:val="99"/>
    <w:semiHidden/>
    <w:unhideWhenUsed/>
    <w:rsid w:val="00981C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C41"/>
    <w:rPr>
      <w:rFonts w:ascii="Segoe UI" w:hAnsi="Segoe UI" w:cs="Segoe UI"/>
      <w:sz w:val="18"/>
      <w:szCs w:val="18"/>
    </w:rPr>
  </w:style>
  <w:style w:type="paragraph" w:customStyle="1" w:styleId="xmsonormal">
    <w:name w:val="x_msonormal"/>
    <w:basedOn w:val="Normal"/>
    <w:rsid w:val="000E2104"/>
    <w:pPr>
      <w:spacing w:after="0" w:line="240" w:lineRule="auto"/>
    </w:pPr>
    <w:rPr>
      <w:rFonts w:ascii="Calibri" w:eastAsiaTheme="minorEastAsia" w:hAnsi="Calibri" w:cs="Calibri"/>
      <w:kern w:val="0"/>
      <w:lang w:val="en-GB" w:eastAsia="ja-JP"/>
      <w14:ligatures w14:val="none"/>
    </w:rPr>
  </w:style>
  <w:style w:type="character" w:styleId="FollowedHyperlink">
    <w:name w:val="FollowedHyperlink"/>
    <w:basedOn w:val="DefaultParagraphFont"/>
    <w:uiPriority w:val="99"/>
    <w:semiHidden/>
    <w:unhideWhenUsed/>
    <w:rsid w:val="00BC4276"/>
    <w:rPr>
      <w:color w:val="954F72" w:themeColor="followedHyperlink"/>
      <w:u w:val="single"/>
    </w:rPr>
  </w:style>
  <w:style w:type="character" w:styleId="CommentReference">
    <w:name w:val="annotation reference"/>
    <w:basedOn w:val="DefaultParagraphFont"/>
    <w:uiPriority w:val="99"/>
    <w:semiHidden/>
    <w:unhideWhenUsed/>
    <w:rsid w:val="00413537"/>
    <w:rPr>
      <w:sz w:val="16"/>
      <w:szCs w:val="16"/>
    </w:rPr>
  </w:style>
  <w:style w:type="paragraph" w:styleId="CommentText">
    <w:name w:val="annotation text"/>
    <w:basedOn w:val="Normal"/>
    <w:link w:val="CommentTextChar"/>
    <w:uiPriority w:val="99"/>
    <w:unhideWhenUsed/>
    <w:rsid w:val="00413537"/>
    <w:pPr>
      <w:spacing w:line="240" w:lineRule="auto"/>
    </w:pPr>
    <w:rPr>
      <w:sz w:val="20"/>
      <w:szCs w:val="20"/>
    </w:rPr>
  </w:style>
  <w:style w:type="character" w:customStyle="1" w:styleId="CommentTextChar">
    <w:name w:val="Comment Text Char"/>
    <w:basedOn w:val="DefaultParagraphFont"/>
    <w:link w:val="CommentText"/>
    <w:uiPriority w:val="99"/>
    <w:rsid w:val="00413537"/>
    <w:rPr>
      <w:sz w:val="20"/>
      <w:szCs w:val="20"/>
    </w:rPr>
  </w:style>
  <w:style w:type="paragraph" w:styleId="CommentSubject">
    <w:name w:val="annotation subject"/>
    <w:basedOn w:val="CommentText"/>
    <w:next w:val="CommentText"/>
    <w:link w:val="CommentSubjectChar"/>
    <w:uiPriority w:val="99"/>
    <w:semiHidden/>
    <w:unhideWhenUsed/>
    <w:rsid w:val="00413537"/>
    <w:rPr>
      <w:b/>
      <w:bCs/>
    </w:rPr>
  </w:style>
  <w:style w:type="character" w:customStyle="1" w:styleId="CommentSubjectChar">
    <w:name w:val="Comment Subject Char"/>
    <w:basedOn w:val="CommentTextChar"/>
    <w:link w:val="CommentSubject"/>
    <w:uiPriority w:val="99"/>
    <w:semiHidden/>
    <w:rsid w:val="00413537"/>
    <w:rPr>
      <w:b/>
      <w:bCs/>
      <w:sz w:val="20"/>
      <w:szCs w:val="20"/>
    </w:rPr>
  </w:style>
  <w:style w:type="paragraph" w:styleId="Revision">
    <w:name w:val="Revision"/>
    <w:hidden/>
    <w:uiPriority w:val="99"/>
    <w:semiHidden/>
    <w:rsid w:val="00C52BD8"/>
    <w:pPr>
      <w:spacing w:after="0" w:line="240" w:lineRule="auto"/>
    </w:pPr>
  </w:style>
  <w:style w:type="paragraph" w:styleId="ListParagraph">
    <w:name w:val="List Paragraph"/>
    <w:basedOn w:val="Normal"/>
    <w:uiPriority w:val="34"/>
    <w:qFormat/>
    <w:rsid w:val="00515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3049">
      <w:bodyDiv w:val="1"/>
      <w:marLeft w:val="0"/>
      <w:marRight w:val="0"/>
      <w:marTop w:val="0"/>
      <w:marBottom w:val="0"/>
      <w:divBdr>
        <w:top w:val="none" w:sz="0" w:space="0" w:color="auto"/>
        <w:left w:val="none" w:sz="0" w:space="0" w:color="auto"/>
        <w:bottom w:val="none" w:sz="0" w:space="0" w:color="auto"/>
        <w:right w:val="none" w:sz="0" w:space="0" w:color="auto"/>
      </w:divBdr>
    </w:div>
    <w:div w:id="1057238731">
      <w:bodyDiv w:val="1"/>
      <w:marLeft w:val="0"/>
      <w:marRight w:val="0"/>
      <w:marTop w:val="0"/>
      <w:marBottom w:val="0"/>
      <w:divBdr>
        <w:top w:val="none" w:sz="0" w:space="0" w:color="auto"/>
        <w:left w:val="none" w:sz="0" w:space="0" w:color="auto"/>
        <w:bottom w:val="none" w:sz="0" w:space="0" w:color="auto"/>
        <w:right w:val="none" w:sz="0" w:space="0" w:color="auto"/>
      </w:divBdr>
    </w:div>
    <w:div w:id="1250114625">
      <w:bodyDiv w:val="1"/>
      <w:marLeft w:val="0"/>
      <w:marRight w:val="0"/>
      <w:marTop w:val="0"/>
      <w:marBottom w:val="0"/>
      <w:divBdr>
        <w:top w:val="none" w:sz="0" w:space="0" w:color="auto"/>
        <w:left w:val="none" w:sz="0" w:space="0" w:color="auto"/>
        <w:bottom w:val="none" w:sz="0" w:space="0" w:color="auto"/>
        <w:right w:val="none" w:sz="0" w:space="0" w:color="auto"/>
      </w:divBdr>
    </w:div>
    <w:div w:id="13717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952-210-22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compliancemag.com/author/kennethross/" TargetMode="External"/><Relationship Id="rId4" Type="http://schemas.openxmlformats.org/officeDocument/2006/relationships/settings" Target="settings.xml"/><Relationship Id="rId9" Type="http://schemas.openxmlformats.org/officeDocument/2006/relationships/hyperlink" Target="mailto:kenrossesq@gmail.co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recalldesk.com/" TargetMode="External"/><Relationship Id="rId2" Type="http://schemas.openxmlformats.org/officeDocument/2006/relationships/hyperlink" Target="https://www.cpsc.gov/s3fs-public/RecallEffectiveness.pdf" TargetMode="External"/><Relationship Id="rId1" Type="http://schemas.openxmlformats.org/officeDocument/2006/relationships/hyperlink" Target="https://incompliancemag.com/article/preparing-for-and-implementing-product-recalls-in-2022/" TargetMode="External"/><Relationship Id="rId5" Type="http://schemas.openxmlformats.org/officeDocument/2006/relationships/hyperlink" Target="https://op.europa.eu/en/publication-detail/-/publication/1a695500-9e31-11ed-b508-01aa75ed71a1/language-en" TargetMode="External"/><Relationship Id="rId4" Type="http://schemas.openxmlformats.org/officeDocument/2006/relationships/hyperlink" Target="http://www.recalldes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CB0A6-43ED-4877-9695-3E3959B1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Ross</dc:creator>
  <cp:keywords/>
  <dc:description/>
  <cp:lastModifiedBy>Kenneth Ross</cp:lastModifiedBy>
  <cp:revision>27</cp:revision>
  <dcterms:created xsi:type="dcterms:W3CDTF">2023-10-30T18:00:00Z</dcterms:created>
  <dcterms:modified xsi:type="dcterms:W3CDTF">2023-12-06T23:06:00Z</dcterms:modified>
</cp:coreProperties>
</file>